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27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PnPD8r3AQAA5Q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hint="eastAsia"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hint="eastAsia" w:ascii="仿宋_GB2312" w:eastAsia="仿宋_GB2312"/>
          <w:bCs/>
          <w:sz w:val="30"/>
          <w:szCs w:val="30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关于表彰动科院202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暑假“三下乡”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先进个人、优秀调查报告作者、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优秀实践服务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营队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的通知</w:t>
      </w:r>
    </w:p>
    <w:p>
      <w:pPr>
        <w:spacing w:line="540" w:lineRule="exact"/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院属各团支部：</w:t>
      </w:r>
    </w:p>
    <w:p>
      <w:pPr>
        <w:spacing w:line="540" w:lineRule="exact"/>
        <w:ind w:firstLine="616" w:firstLineChars="200"/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关于组织开展2022年暑期“三下乡”社会实践活动项目申报工作的通知》（赣农大青发〔202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号）文件精神，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为深入学习宣传贯彻习近平新时代中国特色社会主义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思想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和党的十九届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历次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全会精神，贯彻落实习近平总书记关于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工作的重要思想，坚定信念听党话、跟党走，迎接党的二十大胜利召开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。我院各团支部成员积极响应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号召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参与暑假“三下乡”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社会实践活动。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通过活动，我院团支部成员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增长了见识、锻炼了能力、磨练了意志，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用实际行动体会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“受教育、长才干、作贡献”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“大思政课”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，并取得了优异的成绩。</w:t>
      </w:r>
    </w:p>
    <w:p>
      <w:pPr>
        <w:spacing w:line="540" w:lineRule="exact"/>
        <w:ind w:firstLine="616" w:firstLineChars="200"/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为进一步总结深化我院大学生社会实践的成果，激励更多的同学投身到实践中，经学院团委</w:t>
      </w:r>
      <w:r>
        <w:rPr>
          <w:rFonts w:hint="default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讨论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，决定授予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曾毅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名同学“江西农业大学动物科学技术学院202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三下乡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’社会实践活动先进个人”称号；确定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张婧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名调查报告作者为“江西农业大学动物科学技术学院202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三下乡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’社会实践活动优秀调查报告作者”；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确定“江西农业大学‘投身乡村振兴实践，担当强农兴农使命’技术服务团”等5支团队为“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江西农业大学动物科学技术学院202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三下乡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’社会实践活动优秀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实践服务营队”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三下乡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”社会实践活动先进个人名单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三下乡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”社会实践活动优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调查报告作者名单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三下乡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”社会实践活动优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秀调研营队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pStyle w:val="3"/>
        <w:rPr>
          <w:rFonts w:hint="default" w:eastAsia="仿宋_GB2312"/>
          <w:lang w:val="en-US" w:eastAsia="zh-CN"/>
        </w:rPr>
      </w:pPr>
    </w:p>
    <w:p>
      <w:pPr>
        <w:spacing w:line="54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idowControl/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sectPr>
          <w:pgSz w:w="11906" w:h="16838"/>
          <w:pgMar w:top="1417" w:right="1417" w:bottom="1417" w:left="141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spacing w:line="4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仿宋_GB2312" w:hAnsi="华文中宋" w:eastAsia="仿宋_GB2312" w:cs="Arial"/>
          <w:b/>
          <w:sz w:val="36"/>
          <w:szCs w:val="32"/>
        </w:rPr>
      </w:pPr>
      <w:r>
        <w:rPr>
          <w:rFonts w:hint="eastAsia" w:ascii="仿宋_GB2312" w:hAnsi="华文中宋" w:eastAsia="仿宋_GB2312" w:cs="Arial"/>
          <w:b/>
          <w:sz w:val="36"/>
          <w:szCs w:val="32"/>
        </w:rPr>
        <w:t>江西农业大学动物科学技术学院202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年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暑假“三下乡”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社会实践活动先进个人名单（共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18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名）</w:t>
      </w:r>
    </w:p>
    <w:p>
      <w:pPr>
        <w:spacing w:line="54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“三下乡”社会实践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水产2002班     曾毅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水产2002班     王璐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水产2002班     徐嘉玲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水产2002班     张婧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惟义动科2001班 朱唐锴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惟义动科2001班 王甜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惟义动科2101班 陈倩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惟义动科2101班 叶婷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动医2103班     王也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动医2001班     许康彦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动医2103班     段雷雷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惟义动科2101班 史佳玉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分散社会实践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惟义动科2001班 金克悦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惟义动科2001班 邹凯聪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惟义动科2001班 王淑珍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动医2002班     李兰兰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水产2101班     綦小萱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动科2102班     杨明轩</w:t>
      </w:r>
    </w:p>
    <w:p>
      <w:pPr>
        <w:spacing w:line="540" w:lineRule="exact"/>
        <w:jc w:val="both"/>
        <w:rPr>
          <w:rFonts w:hint="default" w:ascii="仿宋_GB2312" w:hAnsi="华文中宋" w:eastAsia="仿宋_GB2312" w:cs="Arial"/>
          <w:b/>
          <w:sz w:val="36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 w:cs="Arial"/>
          <w:b/>
          <w:sz w:val="36"/>
          <w:szCs w:val="32"/>
        </w:rPr>
      </w:pPr>
      <w:r>
        <w:rPr>
          <w:rFonts w:hint="eastAsia" w:ascii="仿宋_GB2312" w:hAnsi="华文中宋" w:eastAsia="仿宋_GB2312" w:cs="Arial"/>
          <w:b/>
          <w:sz w:val="36"/>
          <w:szCs w:val="32"/>
        </w:rPr>
        <w:t>江西农业大学动物科学技术学院202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年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暑假“三下乡”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社会实践活动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优秀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调查报告作者名单（共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15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名）</w:t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水产2002班张婧、徐嘉玲、赵家振、张燕珍 :</w:t>
      </w:r>
    </w:p>
    <w:p>
      <w:pPr>
        <w:spacing w:line="540" w:lineRule="exact"/>
        <w:ind w:firstLine="360" w:firstLineChars="1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《追往昔，重温庐山共大记忆》</w:t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惟义动科2101班叶婷:</w:t>
      </w:r>
    </w:p>
    <w:p>
      <w:pPr>
        <w:tabs>
          <w:tab w:val="right" w:pos="7946"/>
        </w:tabs>
        <w:spacing w:line="540" w:lineRule="exact"/>
        <w:ind w:firstLine="360" w:firstLineChars="1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《江西省上饶市万年县暑期社会实践调研报告》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ab/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惟义动科2101班唐傲晗:</w:t>
      </w:r>
    </w:p>
    <w:p>
      <w:pPr>
        <w:spacing w:line="540" w:lineRule="exact"/>
        <w:ind w:firstLine="360" w:firstLineChars="1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《江西省上饶市万年县乡村振兴调研报告》</w:t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惟义动科2101班何勇辉:</w:t>
      </w:r>
    </w:p>
    <w:p>
      <w:pPr>
        <w:spacing w:line="540" w:lineRule="exact"/>
        <w:ind w:firstLine="360" w:firstLineChars="1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《江西省上饶市万年县调研报告》</w:t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惟义动科2101班陈倩:</w:t>
      </w:r>
    </w:p>
    <w:p>
      <w:pPr>
        <w:spacing w:line="540" w:lineRule="exact"/>
        <w:ind w:firstLine="36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《青春因磨砺而出彩》</w:t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惟义动科2001班朱唐锴、谢吉泉、吴祎凡；动科2002班燕忠国 :</w:t>
      </w:r>
    </w:p>
    <w:p>
      <w:pPr>
        <w:spacing w:line="540" w:lineRule="exact"/>
        <w:ind w:firstLine="360" w:firstLineChars="1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《红研寻迹—共大遗址历史故事与红色传承》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水产2002班曾毅、徐嘉玲、张婧  :     </w:t>
      </w:r>
    </w:p>
    <w:p>
      <w:pPr>
        <w:spacing w:line="540" w:lineRule="exact"/>
        <w:ind w:firstLine="360" w:firstLineChars="1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《技术服务增产促丰收，科技兴农惠民见实效》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/>
        </w:rPr>
      </w:pPr>
      <w:r>
        <w:rPr>
          <w:rFonts w:hint="eastAsia" w:ascii="仿宋_GB2312" w:hAnsi="华文中宋" w:eastAsia="仿宋_GB2312" w:cs="Arial"/>
          <w:b/>
          <w:sz w:val="36"/>
          <w:szCs w:val="32"/>
        </w:rPr>
        <w:t>江西农业大学动物科学技术学院202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年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暑假“三下乡”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社会实践活动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优秀实践服务营队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名单（共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5支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）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1.江西农业大学“投身乡村振兴实践，担当强农兴农使命”技术服务团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2.稻蛙鳅综合种养水质调研服务团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红研寻迹队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“护灵青年，不负zoo望”调研实践团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5.“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不同凡响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”调研实践团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jMyMzc3YWRlMmM4YTY2YWYyYjBhZGJjM2ViMmUifQ=="/>
  </w:docVars>
  <w:rsids>
    <w:rsidRoot w:val="32294221"/>
    <w:rsid w:val="120145CA"/>
    <w:rsid w:val="14EB6229"/>
    <w:rsid w:val="16AC3E1E"/>
    <w:rsid w:val="29E03E45"/>
    <w:rsid w:val="31D632E9"/>
    <w:rsid w:val="36462E39"/>
    <w:rsid w:val="3D2A3AC8"/>
    <w:rsid w:val="407B4DA3"/>
    <w:rsid w:val="41A64411"/>
    <w:rsid w:val="48D62D2B"/>
    <w:rsid w:val="4E237F00"/>
    <w:rsid w:val="4F1025BF"/>
    <w:rsid w:val="510F40C6"/>
    <w:rsid w:val="54FB0566"/>
    <w:rsid w:val="737E1930"/>
    <w:rsid w:val="7F3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/>
      <w:szCs w:val="24"/>
    </w:rPr>
  </w:style>
  <w:style w:type="paragraph" w:customStyle="1" w:styleId="6">
    <w:name w:val="Body Text Indent 2_1ee95b85-f7bb-4889-b5eb-b0c34558fc50"/>
    <w:basedOn w:val="1"/>
    <w:qFormat/>
    <w:uiPriority w:val="0"/>
    <w:pPr>
      <w:ind w:firstLine="640" w:firstLineChars="200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1219</Words>
  <Characters>1352</Characters>
  <Lines>0</Lines>
  <Paragraphs>0</Paragraphs>
  <TotalTime>38</TotalTime>
  <ScaleCrop>false</ScaleCrop>
  <LinksUpToDate>false</LinksUpToDate>
  <CharactersWithSpaces>1420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2022-09-16T13:07:00Z</dcterms:created>
  <dc:creator>小兔子乖乖</dc:creator>
  <cp:lastModifiedBy>Apricity</cp:lastModifiedBy>
  <dcterms:modified xsi:type="dcterms:W3CDTF">2022-09-20T13:59:13Z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5290AF4FE75F4BF2B5FF607778CA92D4</vt:lpwstr>
  </property>
</Properties>
</file>