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8F" w:rsidRPr="006C498F" w:rsidRDefault="00D8791D" w:rsidP="005C6928">
      <w:pPr>
        <w:rPr>
          <w:b/>
        </w:rPr>
      </w:pPr>
      <w:r w:rsidRPr="006C498F">
        <w:rPr>
          <w:b/>
          <w:noProof/>
          <w:color w:val="808080" w:themeColor="background1" w:themeShade="80"/>
          <w:sz w:val="28"/>
          <w:lang w:eastAsia="zh-CN"/>
        </w:rPr>
        <mc:AlternateContent>
          <mc:Choice Requires="wps">
            <w:drawing>
              <wp:anchor distT="0" distB="0" distL="114300" distR="114300" simplePos="0" relativeHeight="251661312" behindDoc="0" locked="0" layoutInCell="1" allowOverlap="1" wp14:anchorId="312FD684" wp14:editId="13455ADA">
                <wp:simplePos x="0" y="0"/>
                <wp:positionH relativeFrom="column">
                  <wp:posOffset>1828800</wp:posOffset>
                </wp:positionH>
                <wp:positionV relativeFrom="paragraph">
                  <wp:posOffset>-287020</wp:posOffset>
                </wp:positionV>
                <wp:extent cx="4284980" cy="1173480"/>
                <wp:effectExtent l="0" t="0" r="1270" b="7620"/>
                <wp:wrapNone/>
                <wp:docPr id="7" name="Round Diagonal Corner Rectangle 7"/>
                <wp:cNvGraphicFramePr/>
                <a:graphic xmlns:a="http://schemas.openxmlformats.org/drawingml/2006/main">
                  <a:graphicData uri="http://schemas.microsoft.com/office/word/2010/wordprocessingShape">
                    <wps:wsp>
                      <wps:cNvSpPr/>
                      <wps:spPr>
                        <a:xfrm flipH="1" flipV="1">
                          <a:off x="0" y="0"/>
                          <a:ext cx="4284980" cy="1173480"/>
                        </a:xfrm>
                        <a:prstGeom prst="round2DiagRect">
                          <a:avLst>
                            <a:gd name="adj1" fmla="val 29289"/>
                            <a:gd name="adj2" fmla="val 0"/>
                          </a:avLst>
                        </a:prstGeom>
                        <a:solidFill>
                          <a:srgbClr val="CA77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504C" id="Round Diagonal Corner Rectangle 7" o:spid="_x0000_s1026" style="position:absolute;left:0;text-align:left;margin-left:2in;margin-top:-22.6pt;width:337.4pt;height:92.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4980,11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" path="m343701,l4284980,r,l4284980,829779v,189821,-153880,343701,-343701,343701l,1173480r,l,343701c,153880,153880,,343701,xe" fillcolor="#ca7700" stroked="f" strokeweight="2pt">
                <v:path arrowok="t" o:connecttype="custom" o:connectlocs="343701,0;4284980,0;4284980,0;4284980,829779;3941279,1173480;0,1173480;0,1173480;0,343701;343701,0" o:connectangles="0,0,0,0,0,0,0,0,0"/>
              </v:shape>
            </w:pict>
          </mc:Fallback>
        </mc:AlternateContent>
      </w:r>
      <w:r w:rsidR="00A025DE" w:rsidRPr="00F02496">
        <w:rPr>
          <w:b/>
          <w:noProof/>
          <w:color w:val="ABAD23"/>
          <w:sz w:val="28"/>
          <w:lang w:eastAsia="zh-CN"/>
        </w:rPr>
        <mc:AlternateContent>
          <mc:Choice Requires="wps">
            <w:drawing>
              <wp:anchor distT="0" distB="0" distL="114300" distR="114300" simplePos="0" relativeHeight="251659264" behindDoc="0" locked="0" layoutInCell="1" allowOverlap="1" wp14:anchorId="474D2C9F" wp14:editId="76B5A2B4">
                <wp:simplePos x="0" y="0"/>
                <wp:positionH relativeFrom="column">
                  <wp:posOffset>-273050</wp:posOffset>
                </wp:positionH>
                <wp:positionV relativeFrom="paragraph">
                  <wp:posOffset>26670</wp:posOffset>
                </wp:positionV>
                <wp:extent cx="1991995" cy="859155"/>
                <wp:effectExtent l="0" t="0" r="8255" b="0"/>
                <wp:wrapNone/>
                <wp:docPr id="3" name="Round Diagonal Corner Rectangle 3"/>
                <wp:cNvGraphicFramePr/>
                <a:graphic xmlns:a="http://schemas.openxmlformats.org/drawingml/2006/main">
                  <a:graphicData uri="http://schemas.microsoft.com/office/word/2010/wordprocessingShape">
                    <wps:wsp>
                      <wps:cNvSpPr/>
                      <wps:spPr>
                        <a:xfrm flipH="1">
                          <a:off x="0" y="0"/>
                          <a:ext cx="1991995" cy="859155"/>
                        </a:xfrm>
                        <a:prstGeom prst="round2DiagRect">
                          <a:avLst>
                            <a:gd name="adj1" fmla="val 40032"/>
                            <a:gd name="adj2" fmla="val 0"/>
                          </a:avLst>
                        </a:prstGeom>
                        <a:solidFill>
                          <a:srgbClr val="D7A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E0765" id="Round Diagonal Corner Rectangle 3" o:spid="_x0000_s1026" style="position:absolute;left:0;text-align:left;margin-left:-21.5pt;margin-top:2.1pt;width:156.85pt;height:67.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1995,859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" path="m343937,l1991995,r,l1991995,515218v,189951,-153986,343937,-343937,343937l,859155r,l,343937c,153986,153986,,343937,xe" fillcolor="#d7a900" stroked="f" strokeweight="2pt">
                <v:path arrowok="t" o:connecttype="custom" o:connectlocs="343937,0;1991995,0;1991995,0;1991995,515218;1648058,859155;0,859155;0,859155;0,343937;343937,0" o:connectangles="0,0,0,0,0,0,0,0,0"/>
              </v:shape>
            </w:pict>
          </mc:Fallback>
        </mc:AlternateContent>
      </w:r>
    </w:p>
    <w:p w:rsidR="006C498F" w:rsidRPr="006C498F" w:rsidRDefault="006C498F" w:rsidP="006C498F"/>
    <w:p w:rsidR="006C498F" w:rsidRPr="006C498F" w:rsidRDefault="006C498F" w:rsidP="006C498F"/>
    <w:p w:rsidR="004A2185" w:rsidRDefault="004A2185" w:rsidP="00BA182F">
      <w:pPr>
        <w:spacing w:line="240" w:lineRule="auto"/>
        <w:rPr>
          <w:rFonts w:ascii="Arial" w:hAnsi="Arial" w:cs="Arial"/>
          <w:b/>
          <w:color w:val="7F7F7F" w:themeColor="text1" w:themeTint="80"/>
          <w:sz w:val="24"/>
        </w:rPr>
      </w:pPr>
    </w:p>
    <w:p w:rsidR="001A2FFB" w:rsidRPr="00980B62" w:rsidRDefault="001A2FFB" w:rsidP="00BA182F">
      <w:pPr>
        <w:spacing w:line="240" w:lineRule="auto"/>
        <w:rPr>
          <w:rFonts w:ascii="Arial" w:hAnsi="Arial" w:cs="Arial"/>
          <w:b/>
          <w:color w:val="7F7F7F" w:themeColor="text1" w:themeTint="80"/>
          <w:sz w:val="24"/>
          <w:lang w:eastAsia="zh-CN"/>
        </w:rPr>
      </w:pPr>
      <w:r w:rsidRPr="00980B62">
        <w:rPr>
          <w:rFonts w:ascii="Arial" w:hAnsi="Arial" w:cs="Arial"/>
          <w:b/>
          <w:color w:val="7F7F7F" w:themeColor="text1" w:themeTint="80"/>
          <w:sz w:val="24"/>
          <w:lang w:eastAsia="zh-CN"/>
        </w:rPr>
        <w:t>CAREERS AT CARGILL</w:t>
      </w:r>
    </w:p>
    <w:p w:rsidR="00AB5CCB" w:rsidRPr="00AB5CCB" w:rsidRDefault="00AB5CCB" w:rsidP="00AB5CCB">
      <w:pPr>
        <w:spacing w:after="120"/>
        <w:rPr>
          <w:rFonts w:ascii="微软雅黑" w:eastAsia="微软雅黑" w:hAnsi="微软雅黑" w:cs="Arial"/>
          <w:b/>
          <w:color w:val="CA7700"/>
          <w:sz w:val="48"/>
          <w:lang w:eastAsia="zh-CN"/>
        </w:rPr>
      </w:pPr>
      <w:r w:rsidRPr="00AB5CCB">
        <w:rPr>
          <w:rFonts w:ascii="微软雅黑" w:eastAsia="微软雅黑" w:hAnsi="微软雅黑" w:cs="Arial" w:hint="eastAsia"/>
          <w:b/>
          <w:color w:val="CA7700"/>
          <w:sz w:val="48"/>
          <w:lang w:eastAsia="zh-CN"/>
        </w:rPr>
        <w:t>遇见</w:t>
      </w:r>
      <w:r w:rsidRPr="00AB5CCB">
        <w:rPr>
          <w:rFonts w:ascii="微软雅黑" w:eastAsia="微软雅黑" w:hAnsi="微软雅黑" w:cs="Arial"/>
          <w:b/>
          <w:color w:val="CA7700"/>
          <w:sz w:val="48"/>
          <w:lang w:eastAsia="zh-CN"/>
        </w:rPr>
        <w:t>现在，成就不凡</w:t>
      </w:r>
    </w:p>
    <w:p w:rsidR="006C498F" w:rsidRPr="00AB5CCB" w:rsidRDefault="00AB5CCB" w:rsidP="00AB5CCB">
      <w:pPr>
        <w:spacing w:after="120"/>
        <w:rPr>
          <w:rFonts w:ascii="微软雅黑" w:eastAsia="微软雅黑" w:hAnsi="微软雅黑" w:cs="Arial"/>
          <w:b/>
          <w:color w:val="CA7700"/>
          <w:sz w:val="44"/>
          <w:lang w:eastAsia="zh-CN"/>
        </w:rPr>
      </w:pPr>
      <w:r w:rsidRPr="00AB5CCB">
        <w:rPr>
          <w:rFonts w:ascii="微软雅黑" w:eastAsia="微软雅黑" w:hAnsi="微软雅黑" w:cs="Arial"/>
          <w:b/>
          <w:color w:val="CA7700"/>
          <w:sz w:val="44"/>
          <w:lang w:eastAsia="zh-CN"/>
        </w:rPr>
        <w:t>——</w:t>
      </w:r>
      <w:r w:rsidRPr="00AB5CCB">
        <w:rPr>
          <w:rFonts w:ascii="微软雅黑" w:eastAsia="微软雅黑" w:hAnsi="微软雅黑" w:cs="Arial" w:hint="eastAsia"/>
          <w:b/>
          <w:color w:val="CA7700"/>
          <w:sz w:val="44"/>
          <w:lang w:eastAsia="zh-CN"/>
        </w:rPr>
        <w:t>嘉吉2017校园</w:t>
      </w:r>
      <w:r w:rsidRPr="00AB5CCB">
        <w:rPr>
          <w:rFonts w:ascii="微软雅黑" w:eastAsia="微软雅黑" w:hAnsi="微软雅黑" w:cs="Arial"/>
          <w:b/>
          <w:color w:val="CA7700"/>
          <w:sz w:val="44"/>
          <w:lang w:eastAsia="zh-CN"/>
        </w:rPr>
        <w:t>招聘</w:t>
      </w:r>
      <w:r w:rsidR="006F3AA6">
        <w:rPr>
          <w:rFonts w:ascii="微软雅黑" w:eastAsia="微软雅黑" w:hAnsi="微软雅黑" w:cs="Arial" w:hint="eastAsia"/>
          <w:b/>
          <w:color w:val="CA7700"/>
          <w:sz w:val="44"/>
          <w:lang w:eastAsia="zh-CN"/>
        </w:rPr>
        <w:t>正式</w:t>
      </w:r>
      <w:r w:rsidR="006F3AA6">
        <w:rPr>
          <w:rFonts w:ascii="微软雅黑" w:eastAsia="微软雅黑" w:hAnsi="微软雅黑" w:cs="Arial"/>
          <w:b/>
          <w:color w:val="CA7700"/>
          <w:sz w:val="44"/>
          <w:lang w:eastAsia="zh-CN"/>
        </w:rPr>
        <w:t>启动！</w:t>
      </w:r>
    </w:p>
    <w:p w:rsidR="00AB5CCB" w:rsidRPr="00074D19" w:rsidRDefault="00AB5CCB" w:rsidP="00AB5CCB">
      <w:pPr>
        <w:widowControl w:val="0"/>
        <w:spacing w:after="0" w:line="240" w:lineRule="auto"/>
        <w:rPr>
          <w:rFonts w:ascii="微软雅黑" w:eastAsia="微软雅黑" w:hAnsi="微软雅黑" w:cs="Times New Roman"/>
          <w:b/>
          <w:kern w:val="2"/>
          <w:sz w:val="24"/>
          <w:szCs w:val="28"/>
          <w:u w:val="single"/>
          <w:lang w:eastAsia="zh-CN"/>
        </w:rPr>
      </w:pPr>
      <w:r w:rsidRPr="00074D19">
        <w:rPr>
          <w:rFonts w:ascii="微软雅黑" w:eastAsia="微软雅黑" w:hAnsi="微软雅黑" w:cs="Times New Roman" w:hint="eastAsia"/>
          <w:b/>
          <w:kern w:val="2"/>
          <w:sz w:val="24"/>
          <w:szCs w:val="28"/>
          <w:u w:val="single"/>
          <w:lang w:eastAsia="zh-CN"/>
        </w:rPr>
        <w:t>嘉吉是谁：</w:t>
      </w:r>
    </w:p>
    <w:p w:rsidR="00AB5CCB" w:rsidRPr="00074D19" w:rsidRDefault="00AB5CCB" w:rsidP="00AB5CCB">
      <w:pPr>
        <w:widowControl w:val="0"/>
        <w:spacing w:after="0" w:line="240" w:lineRule="auto"/>
        <w:ind w:firstLineChars="200" w:firstLine="400"/>
        <w:jc w:val="both"/>
        <w:rPr>
          <w:rFonts w:ascii="微软雅黑" w:eastAsia="微软雅黑" w:hAnsi="微软雅黑" w:cs="Times New Roman"/>
          <w:kern w:val="2"/>
          <w:sz w:val="20"/>
          <w:szCs w:val="24"/>
          <w:lang w:eastAsia="zh-CN"/>
        </w:rPr>
      </w:pPr>
      <w:r w:rsidRPr="00074D19">
        <w:rPr>
          <w:rFonts w:ascii="微软雅黑" w:eastAsia="微软雅黑" w:hAnsi="微软雅黑" w:cs="Times New Roman" w:hint="eastAsia"/>
          <w:kern w:val="2"/>
          <w:sz w:val="20"/>
          <w:szCs w:val="24"/>
          <w:lang w:eastAsia="zh-CN"/>
        </w:rPr>
        <w:t>嘉吉在全球范围内提供食品、农业、金融和工业产品及服务。我们携手农民、客户、政府和社区，通过运用全球化运营的深刻洞见和150多年的业务经验和专长，共同致力于各国人民的不断发展。我们在70个国家中拥有149,000名员工，他们致力于以负责任的方式保障全球粮食供应，降低环境影响以及改善业务周边社区的生活状况。2015财年，嘉吉销售和其他收入为1072亿美元。</w:t>
      </w:r>
    </w:p>
    <w:p w:rsidR="00AB5CCB" w:rsidRPr="00074D19" w:rsidRDefault="00AB5CCB" w:rsidP="00AB5CCB">
      <w:pPr>
        <w:widowControl w:val="0"/>
        <w:spacing w:after="0" w:line="240" w:lineRule="auto"/>
        <w:ind w:firstLineChars="200" w:firstLine="400"/>
        <w:jc w:val="both"/>
        <w:rPr>
          <w:rFonts w:ascii="微软雅黑" w:eastAsia="微软雅黑" w:hAnsi="微软雅黑" w:cs="Times New Roman"/>
          <w:kern w:val="2"/>
          <w:sz w:val="20"/>
          <w:szCs w:val="24"/>
          <w:lang w:eastAsia="zh-CN"/>
        </w:rPr>
      </w:pPr>
      <w:r w:rsidRPr="00074D19">
        <w:rPr>
          <w:rFonts w:ascii="微软雅黑" w:eastAsia="微软雅黑" w:hAnsi="微软雅黑" w:cs="Times New Roman" w:hint="eastAsia"/>
          <w:kern w:val="2"/>
          <w:sz w:val="20"/>
          <w:szCs w:val="24"/>
          <w:lang w:eastAsia="zh-CN"/>
        </w:rPr>
        <w:t>嘉吉在中国拥有10000多名员工，50多个业务运营点，包括工厂和办公室，总部位于上海。目前，嘉吉在中国的业务涵盖农产品供应链、动物营养、动物蛋白、食品配料及应用 、能源、运输及金属、金融服务等领域。</w:t>
      </w:r>
    </w:p>
    <w:p w:rsidR="00AB5CCB" w:rsidRPr="006F4FE1" w:rsidRDefault="00AB5CCB" w:rsidP="00AB5CCB">
      <w:pPr>
        <w:widowControl w:val="0"/>
        <w:spacing w:after="0" w:line="240" w:lineRule="auto"/>
        <w:rPr>
          <w:rFonts w:ascii="微软雅黑" w:eastAsia="微软雅黑" w:hAnsi="微软雅黑" w:cs="Times New Roman"/>
          <w:kern w:val="2"/>
          <w:sz w:val="24"/>
          <w:szCs w:val="24"/>
          <w:lang w:eastAsia="zh-CN"/>
        </w:rPr>
      </w:pPr>
    </w:p>
    <w:p w:rsidR="00AB5CCB" w:rsidRPr="00114DCC" w:rsidRDefault="00AB5CCB" w:rsidP="00AB5CCB">
      <w:pPr>
        <w:widowControl w:val="0"/>
        <w:spacing w:after="0" w:line="240" w:lineRule="auto"/>
        <w:rPr>
          <w:rFonts w:ascii="微软雅黑" w:eastAsia="微软雅黑" w:hAnsi="微软雅黑" w:cs="Times New Roman"/>
          <w:b/>
          <w:kern w:val="2"/>
          <w:sz w:val="24"/>
          <w:szCs w:val="28"/>
          <w:u w:val="single"/>
          <w:lang w:eastAsia="zh-CN"/>
        </w:rPr>
      </w:pPr>
      <w:r w:rsidRPr="00114DCC">
        <w:rPr>
          <w:rFonts w:ascii="微软雅黑" w:eastAsia="微软雅黑" w:hAnsi="微软雅黑" w:cs="Times New Roman" w:hint="eastAsia"/>
          <w:b/>
          <w:kern w:val="2"/>
          <w:sz w:val="24"/>
          <w:szCs w:val="28"/>
          <w:u w:val="single"/>
          <w:lang w:eastAsia="zh-CN"/>
        </w:rPr>
        <w:t>申请加入嘉吉</w:t>
      </w:r>
      <w:r w:rsidRPr="00114DCC">
        <w:rPr>
          <w:rFonts w:ascii="微软雅黑" w:eastAsia="微软雅黑" w:hAnsi="微软雅黑" w:cs="Times New Roman"/>
          <w:b/>
          <w:kern w:val="2"/>
          <w:sz w:val="24"/>
          <w:szCs w:val="28"/>
          <w:u w:val="single"/>
          <w:lang w:eastAsia="zh-CN"/>
        </w:rPr>
        <w:t>：</w:t>
      </w:r>
    </w:p>
    <w:p w:rsidR="00AB5CCB" w:rsidRPr="00074D19" w:rsidRDefault="00AB5CCB" w:rsidP="00AB5CCB">
      <w:pPr>
        <w:widowControl w:val="0"/>
        <w:spacing w:after="0" w:line="240" w:lineRule="auto"/>
        <w:rPr>
          <w:rFonts w:ascii="微软雅黑" w:eastAsia="微软雅黑" w:hAnsi="微软雅黑" w:cs="Times New Roman"/>
          <w:kern w:val="2"/>
          <w:sz w:val="21"/>
          <w:szCs w:val="21"/>
          <w:lang w:eastAsia="zh-CN"/>
        </w:rPr>
      </w:pPr>
      <w:r w:rsidRPr="00074D19">
        <w:rPr>
          <w:rFonts w:ascii="微软雅黑" w:eastAsia="微软雅黑" w:hAnsi="微软雅黑" w:cs="Times New Roman"/>
          <w:kern w:val="2"/>
          <w:sz w:val="21"/>
          <w:szCs w:val="21"/>
          <w:lang w:eastAsia="zh-CN"/>
        </w:rPr>
        <w:t>1. 直接通过51job嘉吉校招主页进行网申</w:t>
      </w:r>
      <w:r w:rsidRPr="00074D19">
        <w:rPr>
          <w:rFonts w:ascii="微软雅黑" w:eastAsia="微软雅黑" w:hAnsi="微软雅黑" w:cs="Times New Roman" w:hint="eastAsia"/>
          <w:kern w:val="2"/>
          <w:sz w:val="21"/>
          <w:szCs w:val="21"/>
          <w:lang w:eastAsia="zh-CN"/>
        </w:rPr>
        <w:t>：</w:t>
      </w:r>
      <w:hyperlink r:id="rId7" w:history="1">
        <w:r w:rsidRPr="00074D19">
          <w:rPr>
            <w:rStyle w:val="Hyperlink"/>
            <w:rFonts w:ascii="微软雅黑" w:eastAsia="微软雅黑" w:hAnsi="微软雅黑" w:cs="Times New Roman"/>
            <w:kern w:val="2"/>
            <w:sz w:val="21"/>
            <w:szCs w:val="21"/>
            <w:lang w:eastAsia="zh-CN"/>
          </w:rPr>
          <w:t>http://campus.51job.com/cargill2017/</w:t>
        </w:r>
      </w:hyperlink>
    </w:p>
    <w:p w:rsidR="00AB5CCB" w:rsidRPr="00074D19" w:rsidRDefault="00AB5CCB" w:rsidP="00AB5CCB">
      <w:pPr>
        <w:widowControl w:val="0"/>
        <w:spacing w:after="0" w:line="240" w:lineRule="auto"/>
        <w:rPr>
          <w:rFonts w:ascii="微软雅黑" w:eastAsia="微软雅黑" w:hAnsi="微软雅黑" w:cs="Times New Roman"/>
          <w:kern w:val="2"/>
          <w:sz w:val="21"/>
          <w:szCs w:val="21"/>
          <w:lang w:eastAsia="zh-CN"/>
        </w:rPr>
      </w:pPr>
      <w:r w:rsidRPr="00074D19">
        <w:rPr>
          <w:rFonts w:ascii="微软雅黑" w:eastAsia="微软雅黑" w:hAnsi="微软雅黑" w:cs="Times New Roman" w:hint="eastAsia"/>
          <w:kern w:val="2"/>
          <w:sz w:val="21"/>
          <w:szCs w:val="21"/>
          <w:lang w:eastAsia="zh-CN"/>
        </w:rPr>
        <w:t>2.</w:t>
      </w:r>
      <w:r w:rsidRPr="00074D19">
        <w:rPr>
          <w:rFonts w:ascii="微软雅黑" w:eastAsia="微软雅黑" w:hAnsi="微软雅黑" w:cs="Times New Roman"/>
          <w:kern w:val="2"/>
          <w:sz w:val="21"/>
          <w:szCs w:val="21"/>
          <w:lang w:eastAsia="zh-CN"/>
        </w:rPr>
        <w:t xml:space="preserve"> </w:t>
      </w:r>
      <w:r w:rsidRPr="00074D19">
        <w:rPr>
          <w:rFonts w:ascii="微软雅黑" w:eastAsia="微软雅黑" w:hAnsi="微软雅黑" w:cs="Times New Roman" w:hint="eastAsia"/>
          <w:kern w:val="2"/>
          <w:sz w:val="21"/>
          <w:szCs w:val="21"/>
          <w:lang w:eastAsia="zh-CN"/>
        </w:rPr>
        <w:t>通过嘉吉招聘微信公众号，选择校园频道，在手机端进行申请，</w:t>
      </w:r>
      <w:r w:rsidRPr="00074D19">
        <w:rPr>
          <w:rFonts w:ascii="微软雅黑" w:eastAsia="微软雅黑" w:hAnsi="微软雅黑" w:cs="Times New Roman"/>
          <w:kern w:val="2"/>
          <w:sz w:val="21"/>
          <w:szCs w:val="21"/>
          <w:lang w:eastAsia="zh-CN"/>
        </w:rPr>
        <w:t>申请完成后在</w:t>
      </w:r>
      <w:r w:rsidRPr="00074D19">
        <w:rPr>
          <w:rFonts w:ascii="微软雅黑" w:eastAsia="微软雅黑" w:hAnsi="微软雅黑" w:cs="Times New Roman" w:hint="eastAsia"/>
          <w:kern w:val="2"/>
          <w:sz w:val="21"/>
          <w:szCs w:val="21"/>
          <w:lang w:eastAsia="zh-CN"/>
        </w:rPr>
        <w:t>PC端完善</w:t>
      </w:r>
      <w:r w:rsidRPr="00074D19">
        <w:rPr>
          <w:rFonts w:ascii="微软雅黑" w:eastAsia="微软雅黑" w:hAnsi="微软雅黑" w:cs="Times New Roman"/>
          <w:kern w:val="2"/>
          <w:sz w:val="21"/>
          <w:szCs w:val="21"/>
          <w:lang w:eastAsia="zh-CN"/>
        </w:rPr>
        <w:t>信息。</w:t>
      </w:r>
    </w:p>
    <w:p w:rsidR="00AB5CCB" w:rsidRDefault="00AB5CCB" w:rsidP="00AB5CCB">
      <w:pPr>
        <w:widowControl w:val="0"/>
        <w:spacing w:beforeLines="50" w:before="120" w:after="0"/>
        <w:rPr>
          <w:rFonts w:ascii="微软雅黑" w:eastAsia="微软雅黑" w:hAnsi="微软雅黑" w:cs="Times New Roman"/>
          <w:kern w:val="2"/>
          <w:sz w:val="21"/>
          <w:szCs w:val="24"/>
          <w:lang w:eastAsia="zh-CN"/>
        </w:rPr>
      </w:pPr>
      <w:r w:rsidRPr="00114DCC">
        <w:rPr>
          <w:rFonts w:ascii="微软雅黑" w:eastAsia="微软雅黑" w:hAnsi="微软雅黑" w:cs="Times New Roman"/>
          <w:noProof/>
          <w:kern w:val="2"/>
          <w:sz w:val="21"/>
          <w:szCs w:val="24"/>
          <w:lang w:eastAsia="zh-CN"/>
        </w:rPr>
        <w:drawing>
          <wp:inline distT="0" distB="0" distL="0" distR="0" wp14:anchorId="70FA18E0" wp14:editId="45994156">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rsidR="00BA182F" w:rsidRPr="00D16465" w:rsidRDefault="00BA182F" w:rsidP="00AB5CCB">
      <w:pPr>
        <w:widowControl w:val="0"/>
        <w:spacing w:after="0" w:line="240" w:lineRule="auto"/>
        <w:rPr>
          <w:rFonts w:ascii="微软雅黑" w:eastAsia="微软雅黑" w:hAnsi="微软雅黑" w:cs="Times New Roman"/>
          <w:kern w:val="2"/>
          <w:sz w:val="21"/>
          <w:szCs w:val="24"/>
          <w:lang w:eastAsia="zh-CN"/>
        </w:rPr>
      </w:pPr>
      <w:bookmarkStart w:id="0" w:name="_GoBack"/>
      <w:bookmarkEnd w:id="0"/>
    </w:p>
    <w:p w:rsidR="00AB5CCB" w:rsidRDefault="00AB5CCB" w:rsidP="00AB5CCB">
      <w:pPr>
        <w:widowControl w:val="0"/>
        <w:spacing w:after="0" w:line="240" w:lineRule="auto"/>
        <w:rPr>
          <w:rFonts w:ascii="微软雅黑" w:eastAsia="微软雅黑" w:hAnsi="微软雅黑" w:cs="Times New Roman"/>
          <w:b/>
          <w:kern w:val="2"/>
          <w:sz w:val="24"/>
          <w:szCs w:val="28"/>
          <w:u w:val="single"/>
          <w:lang w:eastAsia="zh-CN"/>
        </w:rPr>
      </w:pPr>
      <w:r w:rsidRPr="00114DCC">
        <w:rPr>
          <w:rFonts w:ascii="微软雅黑" w:eastAsia="微软雅黑" w:hAnsi="微软雅黑" w:cs="Times New Roman" w:hint="eastAsia"/>
          <w:b/>
          <w:kern w:val="2"/>
          <w:sz w:val="24"/>
          <w:szCs w:val="28"/>
          <w:u w:val="single"/>
          <w:lang w:eastAsia="zh-CN"/>
        </w:rPr>
        <w:t>网申截止：</w:t>
      </w:r>
    </w:p>
    <w:p w:rsidR="00AB5CCB" w:rsidRPr="00114DCC" w:rsidRDefault="00AB5CCB" w:rsidP="00AB5CCB">
      <w:pPr>
        <w:widowControl w:val="0"/>
        <w:spacing w:after="0" w:line="240" w:lineRule="auto"/>
        <w:rPr>
          <w:rFonts w:ascii="微软雅黑" w:eastAsia="微软雅黑" w:hAnsi="微软雅黑" w:cs="Times New Roman"/>
          <w:b/>
          <w:kern w:val="2"/>
          <w:sz w:val="28"/>
          <w:szCs w:val="28"/>
          <w:u w:val="single"/>
          <w:lang w:eastAsia="zh-CN"/>
        </w:rPr>
      </w:pPr>
      <w:r w:rsidRPr="00114DCC">
        <w:rPr>
          <w:rFonts w:ascii="微软雅黑" w:eastAsia="微软雅黑" w:hAnsi="微软雅黑" w:cs="Times New Roman" w:hint="eastAsia"/>
          <w:kern w:val="2"/>
          <w:sz w:val="21"/>
          <w:szCs w:val="24"/>
          <w:lang w:eastAsia="zh-CN"/>
        </w:rPr>
        <w:t>2016年1</w:t>
      </w:r>
      <w:r w:rsidR="00B07B6C">
        <w:rPr>
          <w:rFonts w:ascii="微软雅黑" w:eastAsia="微软雅黑" w:hAnsi="微软雅黑" w:cs="Times New Roman"/>
          <w:kern w:val="2"/>
          <w:sz w:val="21"/>
          <w:szCs w:val="24"/>
          <w:lang w:eastAsia="zh-CN"/>
        </w:rPr>
        <w:t>0</w:t>
      </w:r>
      <w:r w:rsidRPr="00114DCC">
        <w:rPr>
          <w:rFonts w:ascii="微软雅黑" w:eastAsia="微软雅黑" w:hAnsi="微软雅黑" w:cs="Times New Roman" w:hint="eastAsia"/>
          <w:kern w:val="2"/>
          <w:sz w:val="21"/>
          <w:szCs w:val="24"/>
          <w:lang w:eastAsia="zh-CN"/>
        </w:rPr>
        <w:t>月</w:t>
      </w:r>
      <w:r w:rsidR="00B07B6C">
        <w:rPr>
          <w:rFonts w:ascii="微软雅黑" w:eastAsia="微软雅黑" w:hAnsi="微软雅黑" w:cs="Times New Roman" w:hint="eastAsia"/>
          <w:kern w:val="2"/>
          <w:sz w:val="21"/>
          <w:szCs w:val="24"/>
          <w:lang w:eastAsia="zh-CN"/>
        </w:rPr>
        <w:t>31</w:t>
      </w:r>
      <w:r w:rsidRPr="00114DCC">
        <w:rPr>
          <w:rFonts w:ascii="微软雅黑" w:eastAsia="微软雅黑" w:hAnsi="微软雅黑" w:cs="Times New Roman" w:hint="eastAsia"/>
          <w:kern w:val="2"/>
          <w:sz w:val="21"/>
          <w:szCs w:val="24"/>
          <w:lang w:eastAsia="zh-CN"/>
        </w:rPr>
        <w:t>日 24：00</w:t>
      </w:r>
    </w:p>
    <w:p w:rsidR="00AB5CCB" w:rsidRPr="00114DCC" w:rsidRDefault="00AB5CCB" w:rsidP="00AB5CCB">
      <w:pPr>
        <w:widowControl w:val="0"/>
        <w:spacing w:after="0" w:line="240" w:lineRule="auto"/>
        <w:rPr>
          <w:rFonts w:ascii="微软雅黑" w:eastAsia="微软雅黑" w:hAnsi="微软雅黑" w:cs="Times New Roman"/>
          <w:b/>
          <w:kern w:val="2"/>
          <w:sz w:val="28"/>
          <w:szCs w:val="28"/>
          <w:u w:val="single"/>
          <w:lang w:eastAsia="zh-CN"/>
        </w:rPr>
      </w:pPr>
    </w:p>
    <w:p w:rsidR="00AB5CCB" w:rsidRPr="00DD52FC" w:rsidRDefault="00AB5CCB" w:rsidP="00AB5CCB">
      <w:pPr>
        <w:spacing w:afterLines="50" w:after="120"/>
        <w:rPr>
          <w:rFonts w:ascii="微软雅黑" w:eastAsia="微软雅黑" w:hAnsi="微软雅黑" w:cs="Times New Roman"/>
          <w:b/>
          <w:kern w:val="2"/>
          <w:sz w:val="24"/>
          <w:szCs w:val="28"/>
          <w:u w:val="single"/>
          <w:lang w:eastAsia="zh-CN"/>
        </w:rPr>
      </w:pPr>
      <w:r w:rsidRPr="00114DCC">
        <w:rPr>
          <w:rFonts w:ascii="微软雅黑" w:eastAsia="微软雅黑" w:hAnsi="微软雅黑" w:cs="Times New Roman" w:hint="eastAsia"/>
          <w:b/>
          <w:kern w:val="2"/>
          <w:sz w:val="24"/>
          <w:szCs w:val="28"/>
          <w:u w:val="single"/>
          <w:lang w:eastAsia="zh-CN"/>
        </w:rPr>
        <w:t>业务</w:t>
      </w:r>
      <w:r w:rsidRPr="00114DCC">
        <w:rPr>
          <w:rFonts w:ascii="微软雅黑" w:eastAsia="微软雅黑" w:hAnsi="微软雅黑" w:cs="Times New Roman"/>
          <w:b/>
          <w:kern w:val="2"/>
          <w:sz w:val="24"/>
          <w:szCs w:val="28"/>
          <w:u w:val="single"/>
          <w:lang w:eastAsia="zh-CN"/>
        </w:rPr>
        <w:t>部门介绍及</w:t>
      </w:r>
      <w:r w:rsidRPr="00114DCC">
        <w:rPr>
          <w:rFonts w:ascii="微软雅黑" w:eastAsia="微软雅黑" w:hAnsi="微软雅黑" w:cs="Times New Roman" w:hint="eastAsia"/>
          <w:b/>
          <w:kern w:val="2"/>
          <w:sz w:val="24"/>
          <w:szCs w:val="28"/>
          <w:u w:val="single"/>
          <w:lang w:eastAsia="zh-CN"/>
        </w:rPr>
        <w:t>职位</w:t>
      </w:r>
      <w:r w:rsidRPr="00114DCC">
        <w:rPr>
          <w:rFonts w:ascii="微软雅黑" w:eastAsia="微软雅黑" w:hAnsi="微软雅黑" w:cs="Times New Roman"/>
          <w:b/>
          <w:kern w:val="2"/>
          <w:sz w:val="24"/>
          <w:szCs w:val="28"/>
          <w:u w:val="single"/>
          <w:lang w:eastAsia="zh-CN"/>
        </w:rPr>
        <w:t>需求</w:t>
      </w:r>
      <w:r w:rsidRPr="00114DCC">
        <w:rPr>
          <w:rFonts w:ascii="微软雅黑" w:eastAsia="微软雅黑" w:hAnsi="微软雅黑" w:cs="Times New Roman" w:hint="eastAsia"/>
          <w:b/>
          <w:kern w:val="2"/>
          <w:sz w:val="24"/>
          <w:szCs w:val="28"/>
          <w:u w:val="single"/>
          <w:lang w:eastAsia="zh-CN"/>
        </w:rPr>
        <w:t>：</w:t>
      </w:r>
      <w:r w:rsidRPr="00074D19">
        <w:rPr>
          <w:rFonts w:ascii="微软雅黑" w:eastAsia="微软雅黑" w:hAnsi="微软雅黑" w:cs="Arial" w:hint="eastAsia"/>
          <w:i/>
          <w:sz w:val="20"/>
          <w:szCs w:val="21"/>
          <w:lang w:eastAsia="zh-CN"/>
        </w:rPr>
        <w:t>（</w:t>
      </w:r>
      <w:r w:rsidRPr="00074D19">
        <w:rPr>
          <w:rFonts w:ascii="微软雅黑" w:eastAsia="微软雅黑" w:hAnsi="微软雅黑" w:cs="Times New Roman" w:hint="eastAsia"/>
          <w:i/>
          <w:kern w:val="2"/>
          <w:sz w:val="20"/>
          <w:szCs w:val="24"/>
          <w:lang w:eastAsia="zh-CN"/>
        </w:rPr>
        <w:t>点击</w:t>
      </w:r>
      <w:r w:rsidRPr="00074D19">
        <w:rPr>
          <w:rFonts w:ascii="微软雅黑" w:eastAsia="微软雅黑" w:hAnsi="微软雅黑" w:cs="Times New Roman"/>
          <w:i/>
          <w:kern w:val="2"/>
          <w:sz w:val="20"/>
          <w:szCs w:val="24"/>
          <w:lang w:eastAsia="zh-CN"/>
        </w:rPr>
        <w:t>下方职位</w:t>
      </w:r>
      <w:r w:rsidRPr="00074D19">
        <w:rPr>
          <w:rFonts w:ascii="微软雅黑" w:eastAsia="微软雅黑" w:hAnsi="微软雅黑" w:cs="Times New Roman" w:hint="eastAsia"/>
          <w:i/>
          <w:kern w:val="2"/>
          <w:sz w:val="20"/>
          <w:szCs w:val="24"/>
          <w:lang w:eastAsia="zh-CN"/>
        </w:rPr>
        <w:t>，</w:t>
      </w:r>
      <w:r w:rsidRPr="00074D19">
        <w:rPr>
          <w:rFonts w:ascii="微软雅黑" w:eastAsia="微软雅黑" w:hAnsi="微软雅黑" w:cs="Times New Roman"/>
          <w:i/>
          <w:kern w:val="2"/>
          <w:sz w:val="20"/>
          <w:szCs w:val="24"/>
          <w:lang w:eastAsia="zh-CN"/>
        </w:rPr>
        <w:t>登录</w:t>
      </w:r>
      <w:r w:rsidRPr="00074D19">
        <w:rPr>
          <w:rFonts w:ascii="微软雅黑" w:eastAsia="微软雅黑" w:hAnsi="微软雅黑" w:cs="Times New Roman" w:hint="eastAsia"/>
          <w:i/>
          <w:kern w:val="2"/>
          <w:sz w:val="20"/>
          <w:szCs w:val="24"/>
          <w:lang w:eastAsia="zh-CN"/>
        </w:rPr>
        <w:t>51</w:t>
      </w:r>
      <w:r w:rsidRPr="00074D19">
        <w:rPr>
          <w:rFonts w:ascii="微软雅黑" w:eastAsia="微软雅黑" w:hAnsi="微软雅黑" w:cs="Times New Roman"/>
          <w:i/>
          <w:kern w:val="2"/>
          <w:sz w:val="20"/>
          <w:szCs w:val="24"/>
          <w:lang w:eastAsia="zh-CN"/>
        </w:rPr>
        <w:t>job了解更多职位详情</w:t>
      </w:r>
      <w:r w:rsidRPr="00074D19">
        <w:rPr>
          <w:rFonts w:ascii="微软雅黑" w:eastAsia="微软雅黑" w:hAnsi="微软雅黑" w:cs="Times New Roman" w:hint="eastAsia"/>
          <w:i/>
          <w:kern w:val="2"/>
          <w:sz w:val="20"/>
          <w:szCs w:val="24"/>
          <w:lang w:eastAsia="zh-CN"/>
        </w:rPr>
        <w:t>）</w:t>
      </w:r>
    </w:p>
    <w:p w:rsidR="00AB5CCB" w:rsidRPr="00171499" w:rsidRDefault="006F4FE1" w:rsidP="00AB5CCB">
      <w:pPr>
        <w:pStyle w:val="ListParagraph"/>
        <w:numPr>
          <w:ilvl w:val="0"/>
          <w:numId w:val="3"/>
        </w:numPr>
        <w:spacing w:afterLines="50" w:after="120"/>
        <w:ind w:firstLineChars="0"/>
        <w:rPr>
          <w:rFonts w:ascii="微软雅黑" w:eastAsia="微软雅黑" w:hAnsi="微软雅黑" w:cs="Arial"/>
          <w:b/>
          <w:lang w:eastAsia="zh-CN"/>
        </w:rPr>
      </w:pPr>
      <w:proofErr w:type="spellStart"/>
      <w:r w:rsidRPr="005F3145">
        <w:rPr>
          <w:rFonts w:hint="eastAsia"/>
          <w:b/>
          <w:sz w:val="28"/>
        </w:rPr>
        <w:t>动物营养</w:t>
      </w:r>
      <w:proofErr w:type="spellEnd"/>
    </w:p>
    <w:p w:rsidR="006F4FE1" w:rsidRDefault="006F4FE1" w:rsidP="006F4FE1">
      <w:pPr>
        <w:pStyle w:val="ListParagraph"/>
        <w:ind w:left="420" w:firstLineChars="0" w:firstLine="0"/>
        <w:rPr>
          <w:lang w:eastAsia="zh-CN"/>
        </w:rPr>
      </w:pPr>
      <w:r>
        <w:rPr>
          <w:rFonts w:hint="eastAsia"/>
          <w:lang w:eastAsia="zh-CN"/>
        </w:rPr>
        <w:lastRenderedPageBreak/>
        <w:t>目前在中国大陆，嘉吉拥有</w:t>
      </w:r>
      <w:r>
        <w:rPr>
          <w:rFonts w:hint="eastAsia"/>
          <w:lang w:eastAsia="zh-CN"/>
        </w:rPr>
        <w:t>31</w:t>
      </w:r>
      <w:r>
        <w:rPr>
          <w:rFonts w:hint="eastAsia"/>
          <w:lang w:eastAsia="zh-CN"/>
        </w:rPr>
        <w:t>家动物营养工厂，为中国客户提供普瑞纳</w:t>
      </w:r>
      <w:r>
        <w:rPr>
          <w:rFonts w:hint="eastAsia"/>
          <w:lang w:eastAsia="zh-CN"/>
        </w:rPr>
        <w:t>®</w:t>
      </w:r>
      <w:r>
        <w:rPr>
          <w:rFonts w:hint="eastAsia"/>
          <w:lang w:eastAsia="zh-CN"/>
        </w:rPr>
        <w:t>、安亿科</w:t>
      </w:r>
      <w:r>
        <w:rPr>
          <w:rFonts w:hint="eastAsia"/>
          <w:lang w:eastAsia="zh-CN"/>
        </w:rPr>
        <w:t>®</w:t>
      </w:r>
      <w:r>
        <w:rPr>
          <w:rFonts w:hint="eastAsia"/>
          <w:lang w:eastAsia="zh-CN"/>
        </w:rPr>
        <w:t>、普乐维美</w:t>
      </w:r>
      <w:r>
        <w:rPr>
          <w:rFonts w:hint="eastAsia"/>
          <w:lang w:eastAsia="zh-CN"/>
        </w:rPr>
        <w:t>®</w:t>
      </w:r>
      <w:r>
        <w:rPr>
          <w:rFonts w:hint="eastAsia"/>
          <w:lang w:eastAsia="zh-CN"/>
        </w:rPr>
        <w:t>、乐恩贝</w:t>
      </w:r>
      <w:r>
        <w:rPr>
          <w:rFonts w:hint="eastAsia"/>
          <w:lang w:eastAsia="zh-CN"/>
        </w:rPr>
        <w:t>®</w:t>
      </w:r>
      <w:r>
        <w:rPr>
          <w:rFonts w:hint="eastAsia"/>
          <w:lang w:eastAsia="zh-CN"/>
        </w:rPr>
        <w:t>品牌的动物营养产品，以及纽特瑞纳</w:t>
      </w:r>
      <w:r>
        <w:rPr>
          <w:rFonts w:hint="eastAsia"/>
          <w:lang w:eastAsia="zh-CN"/>
        </w:rPr>
        <w:t>®</w:t>
      </w:r>
      <w:r>
        <w:rPr>
          <w:rFonts w:hint="eastAsia"/>
          <w:lang w:eastAsia="zh-CN"/>
        </w:rPr>
        <w:t>品牌的宠物食品。嘉吉始终致力于为中国农业现代化发展贡献一己之力。</w:t>
      </w:r>
    </w:p>
    <w:p w:rsidR="006F4FE1" w:rsidRDefault="001D646D" w:rsidP="006F4FE1">
      <w:pPr>
        <w:pStyle w:val="ListParagraph"/>
        <w:ind w:left="420" w:firstLineChars="0" w:firstLine="0"/>
        <w:rPr>
          <w:b/>
          <w:lang w:eastAsia="zh-CN"/>
        </w:rPr>
      </w:pPr>
      <w:r w:rsidRPr="005F3145">
        <w:rPr>
          <w:rFonts w:hint="eastAsia"/>
          <w:b/>
          <w:lang w:eastAsia="zh-CN"/>
        </w:rPr>
        <w:t>我们的产品和服务</w:t>
      </w:r>
    </w:p>
    <w:p w:rsidR="001D646D" w:rsidRDefault="001D646D" w:rsidP="001D646D">
      <w:pPr>
        <w:pStyle w:val="ListParagraph"/>
        <w:ind w:left="420" w:firstLineChars="0" w:firstLine="0"/>
        <w:rPr>
          <w:lang w:eastAsia="zh-CN"/>
        </w:rPr>
      </w:pPr>
      <w:r>
        <w:rPr>
          <w:rFonts w:hint="eastAsia"/>
          <w:lang w:eastAsia="zh-CN"/>
        </w:rPr>
        <w:t>饲料营养事业：普瑞纳</w:t>
      </w:r>
      <w:r>
        <w:rPr>
          <w:rFonts w:hint="eastAsia"/>
          <w:lang w:eastAsia="zh-CN"/>
        </w:rPr>
        <w:t>®</w:t>
      </w:r>
      <w:r>
        <w:rPr>
          <w:rFonts w:hint="eastAsia"/>
          <w:lang w:eastAsia="zh-CN"/>
        </w:rPr>
        <w:t>、安亿科</w:t>
      </w:r>
      <w:r>
        <w:rPr>
          <w:rFonts w:hint="eastAsia"/>
          <w:lang w:eastAsia="zh-CN"/>
        </w:rPr>
        <w:t>®</w:t>
      </w:r>
      <w:r>
        <w:rPr>
          <w:rFonts w:hint="eastAsia"/>
          <w:lang w:eastAsia="zh-CN"/>
        </w:rPr>
        <w:t>是嘉吉旗下享有盛誉的动物饲料品牌。通过与</w:t>
      </w:r>
      <w:r w:rsidR="004C370B">
        <w:rPr>
          <w:rFonts w:hint="eastAsia"/>
          <w:lang w:eastAsia="zh-CN"/>
        </w:rPr>
        <w:t>优秀经销商和农场合作，为农场提供猪、奶牛、肉牛、肉羊、家禽</w:t>
      </w:r>
      <w:r>
        <w:rPr>
          <w:rFonts w:hint="eastAsia"/>
          <w:lang w:eastAsia="zh-CN"/>
        </w:rPr>
        <w:t>等各畜种的全价、浓缩饲料和科学的饲养程序，以及多种高品质服务。</w:t>
      </w:r>
    </w:p>
    <w:p w:rsidR="001D646D" w:rsidRDefault="001D646D" w:rsidP="001D646D">
      <w:pPr>
        <w:pStyle w:val="ListParagraph"/>
        <w:ind w:left="420" w:firstLineChars="0" w:firstLine="0"/>
        <w:rPr>
          <w:lang w:eastAsia="zh-CN"/>
        </w:rPr>
      </w:pPr>
      <w:r>
        <w:rPr>
          <w:rFonts w:hint="eastAsia"/>
          <w:lang w:eastAsia="zh-CN"/>
        </w:rPr>
        <w:t>预混料营养事业：普乐维美</w:t>
      </w:r>
      <w:r>
        <w:rPr>
          <w:rFonts w:hint="eastAsia"/>
          <w:lang w:eastAsia="zh-CN"/>
        </w:rPr>
        <w:t>®</w:t>
      </w:r>
      <w:r>
        <w:rPr>
          <w:rFonts w:hint="eastAsia"/>
          <w:lang w:eastAsia="zh-CN"/>
        </w:rPr>
        <w:t>、乐恩贝</w:t>
      </w:r>
      <w:r>
        <w:rPr>
          <w:rFonts w:hint="eastAsia"/>
          <w:lang w:eastAsia="zh-CN"/>
        </w:rPr>
        <w:t>®</w:t>
      </w:r>
      <w:r>
        <w:rPr>
          <w:rFonts w:hint="eastAsia"/>
          <w:lang w:eastAsia="zh-CN"/>
        </w:rPr>
        <w:t>是嘉吉旗下高品质预混料品牌，产品涵盖猪、禽等畜种，能灵活满足自配料客户的需求。</w:t>
      </w:r>
      <w:r>
        <w:rPr>
          <w:rFonts w:hint="eastAsia"/>
          <w:lang w:eastAsia="zh-CN"/>
        </w:rPr>
        <w:t>PROMOTE®</w:t>
      </w:r>
      <w:r>
        <w:rPr>
          <w:rFonts w:hint="eastAsia"/>
          <w:lang w:eastAsia="zh-CN"/>
        </w:rPr>
        <w:t>系列添加剂包括帮助维护肠道健康的植物精油等产品、天然抗氧化剂、霉菌毒素吸附剂与酶制剂等，旨在安全、高效地帮助客户改善生产力。同时，嘉吉预混料营养事业为成长中的中国养殖企业提供营养顾问服务以及全方位的解决方案，帮助其持续改善盈利能力和行业竞争力。</w:t>
      </w:r>
    </w:p>
    <w:p w:rsidR="0028409F" w:rsidRDefault="0028409F" w:rsidP="001D646D">
      <w:pPr>
        <w:pStyle w:val="ListParagraph"/>
        <w:ind w:left="420" w:firstLineChars="0" w:firstLine="0"/>
        <w:rPr>
          <w:lang w:eastAsia="zh-CN"/>
        </w:rPr>
      </w:pPr>
      <w:r>
        <w:rPr>
          <w:rFonts w:hint="eastAsia"/>
          <w:lang w:eastAsia="zh-CN"/>
        </w:rPr>
        <w:t>水</w:t>
      </w:r>
      <w:r>
        <w:rPr>
          <w:lang w:eastAsia="zh-CN"/>
        </w:rPr>
        <w:t>产营养事业：</w:t>
      </w:r>
      <w:r w:rsidRPr="0028409F">
        <w:rPr>
          <w:lang w:eastAsia="zh-CN"/>
        </w:rPr>
        <w:t>2015</w:t>
      </w:r>
      <w:r w:rsidRPr="0028409F">
        <w:rPr>
          <w:rFonts w:hint="eastAsia"/>
          <w:lang w:eastAsia="zh-CN"/>
        </w:rPr>
        <w:t>年</w:t>
      </w:r>
      <w:r w:rsidRPr="0028409F">
        <w:rPr>
          <w:lang w:eastAsia="zh-CN"/>
        </w:rPr>
        <w:t>10</w:t>
      </w:r>
      <w:r w:rsidRPr="0028409F">
        <w:rPr>
          <w:rFonts w:hint="eastAsia"/>
          <w:lang w:eastAsia="zh-CN"/>
        </w:rPr>
        <w:t>月</w:t>
      </w:r>
      <w:r w:rsidRPr="0028409F">
        <w:rPr>
          <w:lang w:eastAsia="zh-CN"/>
        </w:rPr>
        <w:t>8</w:t>
      </w:r>
      <w:r w:rsidRPr="0028409F">
        <w:rPr>
          <w:rFonts w:hint="eastAsia"/>
          <w:lang w:eastAsia="zh-CN"/>
        </w:rPr>
        <w:t>日，嘉吉以</w:t>
      </w:r>
      <w:r w:rsidRPr="0028409F">
        <w:rPr>
          <w:lang w:eastAsia="zh-CN"/>
        </w:rPr>
        <w:t>13.5</w:t>
      </w:r>
      <w:r w:rsidRPr="0028409F">
        <w:rPr>
          <w:rFonts w:hint="eastAsia"/>
          <w:lang w:eastAsia="zh-CN"/>
        </w:rPr>
        <w:t>亿欧元正式完成对挪威</w:t>
      </w:r>
      <w:r w:rsidRPr="0028409F">
        <w:rPr>
          <w:lang w:eastAsia="zh-CN"/>
        </w:rPr>
        <w:t>WEOS</w:t>
      </w:r>
      <w:r w:rsidRPr="0028409F">
        <w:rPr>
          <w:rFonts w:hint="eastAsia"/>
          <w:lang w:eastAsia="zh-CN"/>
        </w:rPr>
        <w:t>公司的收购。鲑鱼饲料行业是全球水产业中最领先、最专业的行业之一，</w:t>
      </w:r>
      <w:r w:rsidRPr="0028409F">
        <w:rPr>
          <w:lang w:eastAsia="zh-CN"/>
        </w:rPr>
        <w:t>EWOS</w:t>
      </w:r>
      <w:r w:rsidRPr="0028409F">
        <w:rPr>
          <w:rFonts w:hint="eastAsia"/>
          <w:lang w:eastAsia="zh-CN"/>
        </w:rPr>
        <w:t>公司则是全球鲑鱼营养的领导。同时，嘉吉动物营养业务集团成立专门的水产营养业务子集团（</w:t>
      </w:r>
      <w:r w:rsidRPr="0028409F">
        <w:rPr>
          <w:lang w:eastAsia="zh-CN"/>
        </w:rPr>
        <w:t>CQN</w:t>
      </w:r>
      <w:r w:rsidRPr="0028409F">
        <w:rPr>
          <w:rFonts w:hint="eastAsia"/>
          <w:lang w:eastAsia="zh-CN"/>
        </w:rPr>
        <w:t>），这标志着嘉吉水产事业的发展进入新的时期。</w:t>
      </w:r>
    </w:p>
    <w:p w:rsidR="001D646D" w:rsidRDefault="001D646D" w:rsidP="001D646D">
      <w:pPr>
        <w:pStyle w:val="ListParagraph"/>
        <w:ind w:left="420" w:firstLineChars="0" w:firstLine="0"/>
        <w:rPr>
          <w:lang w:eastAsia="zh-CN"/>
        </w:rPr>
      </w:pPr>
      <w:r>
        <w:rPr>
          <w:rFonts w:hint="eastAsia"/>
          <w:lang w:eastAsia="zh-CN"/>
        </w:rPr>
        <w:t>农场综合服务：嘉吉动物营养利用农场管理的全球经验和资源，根据农场实际情况提供定制化产品及综合解决方案，包括农场设计与建设、农场经营管理和财务风险管理，同时我们拥有一系列先进的软件及服务工具，包括</w:t>
      </w:r>
      <w:r>
        <w:rPr>
          <w:rFonts w:hint="eastAsia"/>
          <w:lang w:eastAsia="zh-CN"/>
        </w:rPr>
        <w:t>MAX</w:t>
      </w:r>
      <w:r>
        <w:rPr>
          <w:rFonts w:hint="eastAsia"/>
          <w:lang w:eastAsia="zh-CN"/>
        </w:rPr>
        <w:t>™配方软件，</w:t>
      </w:r>
      <w:proofErr w:type="spellStart"/>
      <w:r>
        <w:rPr>
          <w:rFonts w:hint="eastAsia"/>
          <w:lang w:eastAsia="zh-CN"/>
        </w:rPr>
        <w:t>Enteligen</w:t>
      </w:r>
      <w:proofErr w:type="spellEnd"/>
      <w:r>
        <w:rPr>
          <w:rFonts w:hint="eastAsia"/>
          <w:lang w:eastAsia="zh-CN"/>
        </w:rPr>
        <w:t>™环境管理软件等等，致力于成为中国畜牧行业综合解决方案的领导者。</w:t>
      </w:r>
    </w:p>
    <w:p w:rsidR="001D646D" w:rsidRDefault="001D646D" w:rsidP="001D646D">
      <w:pPr>
        <w:pStyle w:val="ListParagraph"/>
        <w:ind w:left="420" w:firstLineChars="0" w:firstLine="0"/>
        <w:rPr>
          <w:lang w:eastAsia="zh-CN"/>
        </w:rPr>
      </w:pPr>
      <w:r>
        <w:rPr>
          <w:rFonts w:hint="eastAsia"/>
          <w:lang w:eastAsia="zh-CN"/>
        </w:rPr>
        <w:t>宠物食品：嘉吉宠物食品始于</w:t>
      </w:r>
      <w:r>
        <w:rPr>
          <w:rFonts w:hint="eastAsia"/>
          <w:lang w:eastAsia="zh-CN"/>
        </w:rPr>
        <w:t>1920</w:t>
      </w:r>
      <w:r>
        <w:rPr>
          <w:rFonts w:hint="eastAsia"/>
          <w:lang w:eastAsia="zh-CN"/>
        </w:rPr>
        <w:t>年，拥有</w:t>
      </w:r>
      <w:r>
        <w:rPr>
          <w:rFonts w:hint="eastAsia"/>
          <w:lang w:eastAsia="zh-CN"/>
        </w:rPr>
        <w:t xml:space="preserve"> </w:t>
      </w:r>
      <w:proofErr w:type="spellStart"/>
      <w:r>
        <w:rPr>
          <w:rFonts w:hint="eastAsia"/>
          <w:lang w:eastAsia="zh-CN"/>
        </w:rPr>
        <w:t>Nutrena</w:t>
      </w:r>
      <w:proofErr w:type="spellEnd"/>
      <w:r>
        <w:rPr>
          <w:rFonts w:hint="eastAsia"/>
          <w:lang w:eastAsia="zh-CN"/>
        </w:rPr>
        <w:t>®</w:t>
      </w:r>
      <w:r>
        <w:rPr>
          <w:rFonts w:hint="eastAsia"/>
          <w:lang w:eastAsia="zh-CN"/>
        </w:rPr>
        <w:t>纽特瑞纳等优质品牌，产品遍布</w:t>
      </w:r>
      <w:r>
        <w:rPr>
          <w:rFonts w:hint="eastAsia"/>
          <w:lang w:eastAsia="zh-CN"/>
        </w:rPr>
        <w:t>27</w:t>
      </w:r>
      <w:r>
        <w:rPr>
          <w:rFonts w:hint="eastAsia"/>
          <w:lang w:eastAsia="zh-CN"/>
        </w:rPr>
        <w:t>个国家及地区。</w:t>
      </w:r>
      <w:r>
        <w:rPr>
          <w:rFonts w:hint="eastAsia"/>
          <w:lang w:eastAsia="zh-CN"/>
        </w:rPr>
        <w:t>2010</w:t>
      </w:r>
      <w:r>
        <w:rPr>
          <w:rFonts w:hint="eastAsia"/>
          <w:lang w:eastAsia="zh-CN"/>
        </w:rPr>
        <w:t>年，将</w:t>
      </w:r>
      <w:proofErr w:type="spellStart"/>
      <w:r>
        <w:rPr>
          <w:rFonts w:hint="eastAsia"/>
          <w:lang w:eastAsia="zh-CN"/>
        </w:rPr>
        <w:t>PetMaster</w:t>
      </w:r>
      <w:proofErr w:type="spellEnd"/>
      <w:r>
        <w:rPr>
          <w:rFonts w:hint="eastAsia"/>
          <w:lang w:eastAsia="zh-CN"/>
        </w:rPr>
        <w:t>®</w:t>
      </w:r>
      <w:r>
        <w:rPr>
          <w:rFonts w:hint="eastAsia"/>
          <w:lang w:eastAsia="zh-CN"/>
        </w:rPr>
        <w:t>佩玛思特</w:t>
      </w:r>
      <w:r>
        <w:rPr>
          <w:rFonts w:hint="eastAsia"/>
          <w:lang w:eastAsia="zh-CN"/>
        </w:rPr>
        <w:t>®</w:t>
      </w:r>
      <w:r>
        <w:rPr>
          <w:rFonts w:hint="eastAsia"/>
          <w:lang w:eastAsia="zh-CN"/>
        </w:rPr>
        <w:t>、</w:t>
      </w:r>
      <w:proofErr w:type="spellStart"/>
      <w:r>
        <w:rPr>
          <w:rFonts w:hint="eastAsia"/>
          <w:lang w:eastAsia="zh-CN"/>
        </w:rPr>
        <w:t>Pamille</w:t>
      </w:r>
      <w:proofErr w:type="spellEnd"/>
      <w:r>
        <w:rPr>
          <w:rFonts w:hint="eastAsia"/>
          <w:lang w:eastAsia="zh-CN"/>
        </w:rPr>
        <w:t>®</w:t>
      </w:r>
      <w:r>
        <w:rPr>
          <w:rFonts w:hint="eastAsia"/>
          <w:lang w:eastAsia="zh-CN"/>
        </w:rPr>
        <w:t>帕里亚</w:t>
      </w:r>
      <w:r>
        <w:rPr>
          <w:rFonts w:hint="eastAsia"/>
          <w:lang w:eastAsia="zh-CN"/>
        </w:rPr>
        <w:t>®</w:t>
      </w:r>
      <w:r>
        <w:rPr>
          <w:rFonts w:hint="eastAsia"/>
          <w:lang w:eastAsia="zh-CN"/>
        </w:rPr>
        <w:t>、</w:t>
      </w:r>
      <w:proofErr w:type="spellStart"/>
      <w:r>
        <w:rPr>
          <w:rFonts w:hint="eastAsia"/>
          <w:lang w:eastAsia="zh-CN"/>
        </w:rPr>
        <w:t>PetRun</w:t>
      </w:r>
      <w:proofErr w:type="spellEnd"/>
      <w:r>
        <w:rPr>
          <w:rFonts w:hint="eastAsia"/>
          <w:lang w:eastAsia="zh-CN"/>
        </w:rPr>
        <w:t>®</w:t>
      </w:r>
      <w:r>
        <w:rPr>
          <w:rFonts w:hint="eastAsia"/>
          <w:lang w:eastAsia="zh-CN"/>
        </w:rPr>
        <w:t>贝能</w:t>
      </w:r>
      <w:r>
        <w:rPr>
          <w:rFonts w:hint="eastAsia"/>
          <w:lang w:eastAsia="zh-CN"/>
        </w:rPr>
        <w:t>®</w:t>
      </w:r>
      <w:r>
        <w:rPr>
          <w:rFonts w:hint="eastAsia"/>
          <w:lang w:eastAsia="zh-CN"/>
        </w:rPr>
        <w:t>等品牌引入中国。致力于运用全球先进的动物营养技术，将健康、营养的宠物食品献给宠物伙伴们。</w:t>
      </w:r>
    </w:p>
    <w:p w:rsidR="00AB5CCB" w:rsidRDefault="001D646D" w:rsidP="00AB5CCB">
      <w:pPr>
        <w:widowControl w:val="0"/>
        <w:spacing w:after="0" w:line="240" w:lineRule="auto"/>
        <w:ind w:firstLineChars="200" w:firstLine="442"/>
        <w:rPr>
          <w:b/>
          <w:lang w:eastAsia="zh-CN"/>
        </w:rPr>
      </w:pPr>
      <w:r w:rsidRPr="005F3145">
        <w:rPr>
          <w:rFonts w:hint="eastAsia"/>
          <w:b/>
          <w:lang w:eastAsia="zh-CN"/>
        </w:rPr>
        <w:t>我们的核心优势</w:t>
      </w:r>
    </w:p>
    <w:p w:rsidR="001D646D" w:rsidRDefault="001D646D" w:rsidP="00AB5CCB">
      <w:pPr>
        <w:widowControl w:val="0"/>
        <w:spacing w:after="0" w:line="240" w:lineRule="auto"/>
        <w:ind w:firstLineChars="200" w:firstLine="442"/>
        <w:rPr>
          <w:b/>
          <w:lang w:eastAsia="zh-CN"/>
        </w:rPr>
      </w:pPr>
    </w:p>
    <w:p w:rsidR="001D646D" w:rsidRDefault="001D646D" w:rsidP="00CF2522">
      <w:pPr>
        <w:pStyle w:val="NoSpacing"/>
        <w:ind w:firstLineChars="200" w:firstLine="440"/>
        <w:rPr>
          <w:lang w:eastAsia="zh-CN"/>
        </w:rPr>
      </w:pPr>
      <w:r>
        <w:rPr>
          <w:rFonts w:hint="eastAsia"/>
          <w:lang w:eastAsia="zh-CN"/>
        </w:rPr>
        <w:t>关注食品安全</w:t>
      </w:r>
    </w:p>
    <w:p w:rsidR="004C370B" w:rsidRDefault="001D646D" w:rsidP="004A2185">
      <w:pPr>
        <w:pStyle w:val="ListParagraph"/>
        <w:ind w:left="420" w:firstLineChars="0" w:firstLine="0"/>
        <w:rPr>
          <w:lang w:eastAsia="zh-CN"/>
        </w:rPr>
      </w:pPr>
      <w:r>
        <w:rPr>
          <w:rFonts w:hint="eastAsia"/>
          <w:lang w:eastAsia="zh-CN"/>
        </w:rPr>
        <w:t>目前，嘉吉动物营养所有的工厂按照严格的食品安全管理体系进行生产。饲料安全直接关乎畜禽等产品的食品安全，嘉吉特有的饲料安全理念，旨在确保从饲料安全到食品安全。</w:t>
      </w:r>
    </w:p>
    <w:p w:rsidR="001D646D" w:rsidRDefault="001D646D" w:rsidP="00CF2522">
      <w:pPr>
        <w:pStyle w:val="NoSpacing"/>
        <w:ind w:firstLineChars="200" w:firstLine="440"/>
        <w:rPr>
          <w:lang w:eastAsia="zh-CN"/>
        </w:rPr>
      </w:pPr>
      <w:r>
        <w:rPr>
          <w:rFonts w:hint="eastAsia"/>
          <w:lang w:eastAsia="zh-CN"/>
        </w:rPr>
        <w:t>百年历史</w:t>
      </w:r>
      <w:r>
        <w:rPr>
          <w:rFonts w:hint="eastAsia"/>
          <w:lang w:eastAsia="zh-CN"/>
        </w:rPr>
        <w:t xml:space="preserve"> </w:t>
      </w:r>
      <w:r>
        <w:rPr>
          <w:rFonts w:hint="eastAsia"/>
          <w:lang w:eastAsia="zh-CN"/>
        </w:rPr>
        <w:t>全球经验</w:t>
      </w:r>
    </w:p>
    <w:p w:rsidR="004C370B" w:rsidRDefault="001D646D" w:rsidP="00CF2522">
      <w:pPr>
        <w:pStyle w:val="ListParagraph"/>
        <w:ind w:left="420" w:firstLineChars="0" w:firstLine="0"/>
        <w:rPr>
          <w:lang w:eastAsia="zh-CN"/>
        </w:rPr>
      </w:pPr>
      <w:r>
        <w:rPr>
          <w:rFonts w:hint="eastAsia"/>
          <w:lang w:eastAsia="zh-CN"/>
        </w:rPr>
        <w:t>经百余年发展，嘉吉已成为全球最大的动物营养公司之一，在</w:t>
      </w:r>
      <w:r>
        <w:rPr>
          <w:rFonts w:hint="eastAsia"/>
          <w:lang w:eastAsia="zh-CN"/>
        </w:rPr>
        <w:t>40</w:t>
      </w:r>
      <w:r>
        <w:rPr>
          <w:rFonts w:hint="eastAsia"/>
          <w:lang w:eastAsia="zh-CN"/>
        </w:rPr>
        <w:t>个国家拥有超过</w:t>
      </w:r>
      <w:r>
        <w:rPr>
          <w:rFonts w:hint="eastAsia"/>
          <w:lang w:eastAsia="zh-CN"/>
        </w:rPr>
        <w:t>280</w:t>
      </w:r>
      <w:r>
        <w:rPr>
          <w:rFonts w:hint="eastAsia"/>
          <w:lang w:eastAsia="zh-CN"/>
        </w:rPr>
        <w:t>个工厂，</w:t>
      </w:r>
      <w:r>
        <w:rPr>
          <w:rFonts w:hint="eastAsia"/>
          <w:lang w:eastAsia="zh-CN"/>
        </w:rPr>
        <w:t>20,000</w:t>
      </w:r>
      <w:r>
        <w:rPr>
          <w:rFonts w:hint="eastAsia"/>
          <w:lang w:eastAsia="zh-CN"/>
        </w:rPr>
        <w:t>名员工，为</w:t>
      </w:r>
      <w:r>
        <w:rPr>
          <w:rFonts w:hint="eastAsia"/>
          <w:lang w:eastAsia="zh-CN"/>
        </w:rPr>
        <w:t>100</w:t>
      </w:r>
      <w:r>
        <w:rPr>
          <w:rFonts w:hint="eastAsia"/>
          <w:lang w:eastAsia="zh-CN"/>
        </w:rPr>
        <w:t>多个国家和地区的客户提供服务。嘉吉使用</w:t>
      </w:r>
      <w:r>
        <w:rPr>
          <w:rFonts w:hint="eastAsia"/>
          <w:lang w:eastAsia="zh-CN"/>
        </w:rPr>
        <w:t>REVEAL®</w:t>
      </w:r>
      <w:r>
        <w:rPr>
          <w:rFonts w:hint="eastAsia"/>
          <w:lang w:eastAsia="zh-CN"/>
        </w:rPr>
        <w:t>、</w:t>
      </w:r>
      <w:r>
        <w:rPr>
          <w:rFonts w:hint="eastAsia"/>
          <w:lang w:eastAsia="zh-CN"/>
        </w:rPr>
        <w:t>NIRS</w:t>
      </w:r>
      <w:r>
        <w:rPr>
          <w:rFonts w:hint="eastAsia"/>
          <w:lang w:eastAsia="zh-CN"/>
        </w:rPr>
        <w:t>等先进的化验室检测系统，并建立了独有的全球最优供应商数据库</w:t>
      </w:r>
      <w:r>
        <w:rPr>
          <w:rFonts w:hint="eastAsia"/>
          <w:lang w:eastAsia="zh-CN"/>
        </w:rPr>
        <w:t>(</w:t>
      </w:r>
      <w:proofErr w:type="spellStart"/>
      <w:r>
        <w:rPr>
          <w:rFonts w:hint="eastAsia"/>
          <w:lang w:eastAsia="zh-CN"/>
        </w:rPr>
        <w:t>OVSdb</w:t>
      </w:r>
      <w:proofErr w:type="spellEnd"/>
      <w:r>
        <w:rPr>
          <w:rFonts w:hint="eastAsia"/>
          <w:lang w:eastAsia="zh-CN"/>
        </w:rPr>
        <w:t>™</w:t>
      </w:r>
      <w:r>
        <w:rPr>
          <w:rFonts w:hint="eastAsia"/>
          <w:lang w:eastAsia="zh-CN"/>
        </w:rPr>
        <w:t>)</w:t>
      </w:r>
      <w:r>
        <w:rPr>
          <w:rFonts w:hint="eastAsia"/>
          <w:lang w:eastAsia="zh-CN"/>
        </w:rPr>
        <w:t>，以确保原料品质，为客户提供优质、稳定的产品与服务。</w:t>
      </w:r>
    </w:p>
    <w:p w:rsidR="001D646D" w:rsidRDefault="001D646D" w:rsidP="00CF2522">
      <w:pPr>
        <w:pStyle w:val="NoSpacing"/>
        <w:ind w:firstLineChars="200" w:firstLine="440"/>
        <w:rPr>
          <w:lang w:eastAsia="zh-CN"/>
        </w:rPr>
      </w:pPr>
      <w:r>
        <w:rPr>
          <w:rFonts w:hint="eastAsia"/>
          <w:lang w:eastAsia="zh-CN"/>
        </w:rPr>
        <w:t>领先科技</w:t>
      </w:r>
      <w:r>
        <w:rPr>
          <w:rFonts w:hint="eastAsia"/>
          <w:lang w:eastAsia="zh-CN"/>
        </w:rPr>
        <w:t xml:space="preserve"> </w:t>
      </w:r>
      <w:r>
        <w:rPr>
          <w:rFonts w:hint="eastAsia"/>
          <w:lang w:eastAsia="zh-CN"/>
        </w:rPr>
        <w:t>专业服务</w:t>
      </w:r>
    </w:p>
    <w:p w:rsidR="00CF2522" w:rsidRDefault="001D646D" w:rsidP="004A2185">
      <w:pPr>
        <w:pStyle w:val="ListParagraph"/>
        <w:ind w:left="420" w:firstLineChars="0" w:firstLine="0"/>
        <w:rPr>
          <w:lang w:eastAsia="zh-CN"/>
        </w:rPr>
      </w:pPr>
      <w:r>
        <w:rPr>
          <w:rFonts w:hint="eastAsia"/>
          <w:lang w:eastAsia="zh-CN"/>
        </w:rPr>
        <w:t>嘉吉早在</w:t>
      </w:r>
      <w:r>
        <w:rPr>
          <w:rFonts w:hint="eastAsia"/>
          <w:lang w:eastAsia="zh-CN"/>
        </w:rPr>
        <w:t>1957</w:t>
      </w:r>
      <w:r>
        <w:rPr>
          <w:rFonts w:hint="eastAsia"/>
          <w:lang w:eastAsia="zh-CN"/>
        </w:rPr>
        <w:t>年即已建有研发农场，目前在包括中国在内的</w:t>
      </w:r>
      <w:r>
        <w:rPr>
          <w:rFonts w:hint="eastAsia"/>
          <w:lang w:eastAsia="zh-CN"/>
        </w:rPr>
        <w:t>7</w:t>
      </w:r>
      <w:r>
        <w:rPr>
          <w:rFonts w:hint="eastAsia"/>
          <w:lang w:eastAsia="zh-CN"/>
        </w:rPr>
        <w:t>个国家建有</w:t>
      </w:r>
      <w:r>
        <w:rPr>
          <w:rFonts w:hint="eastAsia"/>
          <w:lang w:eastAsia="zh-CN"/>
        </w:rPr>
        <w:t>16</w:t>
      </w:r>
      <w:r>
        <w:rPr>
          <w:rFonts w:hint="eastAsia"/>
          <w:lang w:eastAsia="zh-CN"/>
        </w:rPr>
        <w:t>个实验基地，组成全年无休的全球技术网络，超过</w:t>
      </w:r>
      <w:r>
        <w:rPr>
          <w:rFonts w:hint="eastAsia"/>
          <w:lang w:eastAsia="zh-CN"/>
        </w:rPr>
        <w:t>500</w:t>
      </w:r>
      <w:r>
        <w:rPr>
          <w:rFonts w:hint="eastAsia"/>
          <w:lang w:eastAsia="zh-CN"/>
        </w:rPr>
        <w:t>名研发技术专家全力以赴，持续在挑战出现</w:t>
      </w:r>
      <w:r>
        <w:rPr>
          <w:rFonts w:hint="eastAsia"/>
          <w:lang w:eastAsia="zh-CN"/>
        </w:rPr>
        <w:lastRenderedPageBreak/>
        <w:t>前就探索、创新并思考解决方案。同时，嘉吉在专业农场服务方面极具经验，开发了一系列先进的程序、工具以及各种专业培训，力求为客户提供全方位的服务。</w:t>
      </w:r>
    </w:p>
    <w:p w:rsidR="001D646D" w:rsidRDefault="001D646D" w:rsidP="001D646D">
      <w:pPr>
        <w:widowControl w:val="0"/>
        <w:spacing w:after="0" w:line="240" w:lineRule="auto"/>
        <w:ind w:leftChars="200" w:left="550" w:hangingChars="50" w:hanging="110"/>
        <w:rPr>
          <w:lang w:eastAsia="zh-CN"/>
        </w:rPr>
      </w:pPr>
      <w:r>
        <w:rPr>
          <w:rFonts w:hint="eastAsia"/>
          <w:lang w:eastAsia="zh-CN"/>
        </w:rPr>
        <w:t>（至</w:t>
      </w:r>
      <w:r>
        <w:rPr>
          <w:rFonts w:hint="eastAsia"/>
          <w:lang w:eastAsia="zh-CN"/>
        </w:rPr>
        <w:t>2015</w:t>
      </w:r>
      <w:r>
        <w:rPr>
          <w:rFonts w:hint="eastAsia"/>
          <w:lang w:eastAsia="zh-CN"/>
        </w:rPr>
        <w:t>年，累计有</w:t>
      </w:r>
      <w:r>
        <w:rPr>
          <w:rFonts w:hint="eastAsia"/>
          <w:lang w:eastAsia="zh-CN"/>
        </w:rPr>
        <w:t>340</w:t>
      </w:r>
      <w:r>
        <w:rPr>
          <w:rFonts w:hint="eastAsia"/>
          <w:lang w:eastAsia="zh-CN"/>
        </w:rPr>
        <w:t>万人次参加嘉吉提供的免费培训，提升动物营养科学技术和现代农场管理知识。）</w:t>
      </w:r>
    </w:p>
    <w:p w:rsidR="001D646D" w:rsidRDefault="001D646D" w:rsidP="001D646D">
      <w:pPr>
        <w:widowControl w:val="0"/>
        <w:spacing w:after="0" w:line="240" w:lineRule="auto"/>
        <w:ind w:leftChars="200" w:left="550" w:hangingChars="50" w:hanging="110"/>
        <w:rPr>
          <w:lang w:eastAsia="zh-CN"/>
        </w:rPr>
      </w:pPr>
    </w:p>
    <w:p w:rsidR="004C370B" w:rsidRPr="004C370B" w:rsidRDefault="004C370B" w:rsidP="004C370B">
      <w:pPr>
        <w:pStyle w:val="ListParagraph"/>
        <w:ind w:left="420" w:firstLineChars="0" w:firstLine="0"/>
        <w:rPr>
          <w:b/>
          <w:lang w:eastAsia="zh-CN"/>
        </w:rPr>
      </w:pPr>
      <w:r w:rsidRPr="004C370B">
        <w:rPr>
          <w:rFonts w:hint="eastAsia"/>
          <w:b/>
          <w:lang w:eastAsia="zh-CN"/>
        </w:rPr>
        <w:t>嘉吉</w:t>
      </w:r>
      <w:r w:rsidRPr="004C370B">
        <w:rPr>
          <w:b/>
          <w:lang w:eastAsia="zh-CN"/>
        </w:rPr>
        <w:t>动物营养</w:t>
      </w:r>
      <w:r w:rsidRPr="004C370B">
        <w:rPr>
          <w:rFonts w:hint="eastAsia"/>
          <w:b/>
          <w:lang w:eastAsia="zh-CN"/>
        </w:rPr>
        <w:t>2017</w:t>
      </w:r>
      <w:r w:rsidRPr="004C370B">
        <w:rPr>
          <w:rFonts w:hint="eastAsia"/>
          <w:b/>
          <w:lang w:eastAsia="zh-CN"/>
        </w:rPr>
        <w:t>校招热招职位</w:t>
      </w:r>
    </w:p>
    <w:p w:rsidR="00B012D5" w:rsidRDefault="00B012D5" w:rsidP="00B012D5">
      <w:pPr>
        <w:pStyle w:val="NoSpacing"/>
        <w:ind w:firstLineChars="200" w:firstLine="440"/>
        <w:rPr>
          <w:lang w:eastAsia="zh-CN"/>
        </w:rPr>
      </w:pPr>
      <w:r>
        <w:rPr>
          <w:rFonts w:hint="eastAsia"/>
          <w:lang w:eastAsia="zh-CN"/>
        </w:rPr>
        <w:t>嘉</w:t>
      </w:r>
      <w:r>
        <w:rPr>
          <w:lang w:eastAsia="zh-CN"/>
        </w:rPr>
        <w:t>吉中国水产饲料与营养</w:t>
      </w:r>
    </w:p>
    <w:p w:rsidR="00B012D5" w:rsidRPr="00F3209B" w:rsidRDefault="001754F6" w:rsidP="00B012D5">
      <w:pPr>
        <w:pStyle w:val="NoSpacing"/>
        <w:ind w:firstLineChars="200" w:firstLine="440"/>
        <w:rPr>
          <w:b/>
          <w:lang w:eastAsia="zh-CN"/>
        </w:rPr>
      </w:pPr>
      <w:hyperlink r:id="rId9" w:history="1">
        <w:r w:rsidR="00B012D5" w:rsidRPr="002868F3">
          <w:rPr>
            <w:rStyle w:val="Hyperlink"/>
            <w:rFonts w:hint="eastAsia"/>
            <w:b/>
            <w:lang w:eastAsia="zh-CN"/>
          </w:rPr>
          <w:t>水产料销售代表</w:t>
        </w:r>
      </w:hyperlink>
    </w:p>
    <w:p w:rsidR="00B012D5" w:rsidRDefault="00B012D5" w:rsidP="00B012D5">
      <w:pPr>
        <w:pStyle w:val="NoSpacing"/>
        <w:ind w:firstLineChars="200" w:firstLine="440"/>
        <w:rPr>
          <w:lang w:eastAsia="zh-CN"/>
        </w:rPr>
      </w:pPr>
      <w:r w:rsidRPr="004C370B">
        <w:rPr>
          <w:rFonts w:hint="eastAsia"/>
          <w:lang w:eastAsia="zh-CN"/>
        </w:rPr>
        <w:t>工作地点：安徽省、广东省、湖北省、江苏省、浙江省</w:t>
      </w:r>
    </w:p>
    <w:p w:rsidR="00B012D5" w:rsidRDefault="00B012D5" w:rsidP="00CF2522">
      <w:pPr>
        <w:pStyle w:val="NoSpacing"/>
        <w:ind w:firstLineChars="200" w:firstLine="440"/>
        <w:rPr>
          <w:lang w:eastAsia="zh-CN"/>
        </w:rPr>
      </w:pPr>
    </w:p>
    <w:p w:rsidR="004C370B" w:rsidRPr="004C370B" w:rsidRDefault="004C370B" w:rsidP="00CF2522">
      <w:pPr>
        <w:pStyle w:val="NoSpacing"/>
        <w:ind w:firstLineChars="200" w:firstLine="440"/>
        <w:rPr>
          <w:lang w:eastAsia="zh-CN"/>
        </w:rPr>
      </w:pPr>
      <w:r w:rsidRPr="004C370B">
        <w:rPr>
          <w:rFonts w:hint="eastAsia"/>
          <w:lang w:eastAsia="zh-CN"/>
        </w:rPr>
        <w:t>嘉吉中国饲料及营养：</w:t>
      </w:r>
    </w:p>
    <w:p w:rsidR="004C370B" w:rsidRPr="00CF2522" w:rsidRDefault="001754F6" w:rsidP="00CF2522">
      <w:pPr>
        <w:pStyle w:val="NoSpacing"/>
        <w:ind w:firstLineChars="200" w:firstLine="440"/>
        <w:rPr>
          <w:b/>
          <w:lang w:eastAsia="zh-CN"/>
        </w:rPr>
      </w:pPr>
      <w:hyperlink r:id="rId10" w:history="1">
        <w:r w:rsidR="004C370B" w:rsidRPr="002868F3">
          <w:rPr>
            <w:rStyle w:val="Hyperlink"/>
            <w:rFonts w:hint="eastAsia"/>
            <w:b/>
            <w:lang w:eastAsia="zh-CN"/>
          </w:rPr>
          <w:t>畜禽料销售代表</w:t>
        </w:r>
      </w:hyperlink>
    </w:p>
    <w:p w:rsidR="004C370B" w:rsidRDefault="004C370B" w:rsidP="00CF2522">
      <w:pPr>
        <w:pStyle w:val="NoSpacing"/>
        <w:ind w:firstLineChars="200" w:firstLine="440"/>
        <w:rPr>
          <w:lang w:eastAsia="zh-CN"/>
        </w:rPr>
      </w:pPr>
      <w:r w:rsidRPr="004C370B">
        <w:rPr>
          <w:rFonts w:hint="eastAsia"/>
          <w:lang w:eastAsia="zh-CN"/>
        </w:rPr>
        <w:t>工作地点：广东省、</w:t>
      </w:r>
      <w:r w:rsidRPr="004C370B">
        <w:rPr>
          <w:lang w:eastAsia="zh-CN"/>
        </w:rPr>
        <w:t>广西</w:t>
      </w:r>
      <w:r w:rsidR="00B012D5">
        <w:rPr>
          <w:rFonts w:hint="eastAsia"/>
          <w:lang w:eastAsia="zh-CN"/>
        </w:rPr>
        <w:t>省</w:t>
      </w:r>
    </w:p>
    <w:p w:rsidR="00CF2522" w:rsidRDefault="00CF2522" w:rsidP="00CF2522">
      <w:pPr>
        <w:pStyle w:val="NoSpacing"/>
        <w:ind w:firstLineChars="200" w:firstLine="440"/>
        <w:rPr>
          <w:lang w:eastAsia="zh-CN"/>
        </w:rPr>
      </w:pPr>
    </w:p>
    <w:p w:rsidR="004C370B" w:rsidRDefault="004C370B" w:rsidP="00CF2522">
      <w:pPr>
        <w:pStyle w:val="NoSpacing"/>
        <w:ind w:firstLineChars="200" w:firstLine="440"/>
        <w:rPr>
          <w:lang w:eastAsia="zh-CN"/>
        </w:rPr>
      </w:pPr>
      <w:r w:rsidRPr="004C370B">
        <w:rPr>
          <w:rFonts w:hint="eastAsia"/>
          <w:lang w:eastAsia="zh-CN"/>
        </w:rPr>
        <w:t>嘉吉中国预混料及营养：</w:t>
      </w:r>
    </w:p>
    <w:p w:rsidR="004C370B" w:rsidRPr="00CF2522" w:rsidRDefault="001754F6" w:rsidP="00CF2522">
      <w:pPr>
        <w:pStyle w:val="NoSpacing"/>
        <w:ind w:firstLineChars="200" w:firstLine="440"/>
        <w:rPr>
          <w:b/>
          <w:lang w:eastAsia="zh-CN"/>
        </w:rPr>
      </w:pPr>
      <w:hyperlink r:id="rId11" w:history="1">
        <w:r w:rsidR="004C370B" w:rsidRPr="002868F3">
          <w:rPr>
            <w:rStyle w:val="Hyperlink"/>
            <w:rFonts w:hint="eastAsia"/>
            <w:b/>
            <w:lang w:eastAsia="zh-CN"/>
          </w:rPr>
          <w:t>预混料技术服务</w:t>
        </w:r>
      </w:hyperlink>
    </w:p>
    <w:p w:rsidR="004C370B" w:rsidRPr="00CF2522" w:rsidRDefault="001754F6" w:rsidP="00CF2522">
      <w:pPr>
        <w:pStyle w:val="NoSpacing"/>
        <w:ind w:firstLineChars="200" w:firstLine="440"/>
        <w:rPr>
          <w:b/>
          <w:lang w:eastAsia="zh-CN"/>
        </w:rPr>
      </w:pPr>
      <w:hyperlink r:id="rId12" w:history="1">
        <w:r w:rsidR="004C370B" w:rsidRPr="002868F3">
          <w:rPr>
            <w:rStyle w:val="Hyperlink"/>
            <w:rFonts w:hint="eastAsia"/>
            <w:b/>
            <w:lang w:eastAsia="zh-CN"/>
          </w:rPr>
          <w:t>预混料营养顾问</w:t>
        </w:r>
      </w:hyperlink>
    </w:p>
    <w:p w:rsidR="004C370B" w:rsidRPr="00CF2522" w:rsidRDefault="001754F6" w:rsidP="00CF2522">
      <w:pPr>
        <w:pStyle w:val="NoSpacing"/>
        <w:ind w:firstLineChars="200" w:firstLine="440"/>
        <w:rPr>
          <w:b/>
          <w:lang w:eastAsia="zh-CN"/>
        </w:rPr>
      </w:pPr>
      <w:hyperlink r:id="rId13" w:history="1">
        <w:r w:rsidR="004C370B" w:rsidRPr="002868F3">
          <w:rPr>
            <w:rStyle w:val="Hyperlink"/>
            <w:rFonts w:hint="eastAsia"/>
            <w:b/>
            <w:lang w:eastAsia="zh-CN"/>
          </w:rPr>
          <w:t>预混料销售代表</w:t>
        </w:r>
      </w:hyperlink>
    </w:p>
    <w:p w:rsidR="004C370B" w:rsidRDefault="004C370B" w:rsidP="00CF2522">
      <w:pPr>
        <w:pStyle w:val="NoSpacing"/>
        <w:ind w:firstLineChars="200" w:firstLine="440"/>
        <w:rPr>
          <w:lang w:eastAsia="zh-CN"/>
        </w:rPr>
      </w:pPr>
      <w:r w:rsidRPr="004C370B">
        <w:rPr>
          <w:rFonts w:hint="eastAsia"/>
          <w:lang w:eastAsia="zh-CN"/>
        </w:rPr>
        <w:t>工作地点：天津、南宁、南京、连云港</w:t>
      </w:r>
    </w:p>
    <w:p w:rsidR="00CE2E52" w:rsidRDefault="00CE2E52" w:rsidP="00F3209B">
      <w:pPr>
        <w:pStyle w:val="NoSpacing"/>
        <w:ind w:firstLineChars="200" w:firstLine="440"/>
        <w:rPr>
          <w:lang w:eastAsia="zh-CN"/>
        </w:rPr>
      </w:pPr>
    </w:p>
    <w:p w:rsidR="00AB5CCB" w:rsidRPr="004C370B" w:rsidRDefault="00AB5CCB" w:rsidP="004C370B">
      <w:pPr>
        <w:pStyle w:val="ListParagraph"/>
        <w:spacing w:afterLines="50" w:after="120"/>
        <w:ind w:left="420" w:firstLineChars="0" w:firstLine="0"/>
        <w:rPr>
          <w:rStyle w:val="Hyperlink"/>
          <w:rFonts w:ascii="Arial" w:hAnsi="Arial" w:cs="Arial"/>
          <w:b/>
          <w:color w:val="auto"/>
          <w:sz w:val="21"/>
          <w:szCs w:val="21"/>
          <w:lang w:eastAsia="zh-CN"/>
        </w:rPr>
      </w:pPr>
    </w:p>
    <w:p w:rsidR="00AB5CCB" w:rsidRPr="006F3AA6" w:rsidRDefault="00AB5CCB" w:rsidP="00AB5CCB">
      <w:pPr>
        <w:widowControl w:val="0"/>
        <w:spacing w:after="0" w:line="240" w:lineRule="auto"/>
        <w:rPr>
          <w:rFonts w:asciiTheme="minorEastAsia" w:hAnsiTheme="minorEastAsia" w:cs="Times New Roman"/>
          <w:kern w:val="2"/>
          <w:sz w:val="24"/>
          <w:szCs w:val="24"/>
          <w:lang w:eastAsia="zh-CN"/>
        </w:rPr>
      </w:pPr>
    </w:p>
    <w:p w:rsidR="00AB5CCB" w:rsidRPr="006F3AA6" w:rsidRDefault="00AB5CCB" w:rsidP="00AB5CCB">
      <w:pPr>
        <w:widowControl w:val="0"/>
        <w:spacing w:after="0" w:line="240" w:lineRule="auto"/>
        <w:rPr>
          <w:rFonts w:asciiTheme="minorEastAsia" w:hAnsiTheme="minorEastAsia" w:cs="Times New Roman"/>
          <w:kern w:val="2"/>
          <w:sz w:val="24"/>
          <w:szCs w:val="24"/>
          <w:lang w:eastAsia="zh-CN"/>
        </w:rPr>
      </w:pPr>
    </w:p>
    <w:p w:rsidR="006C498F" w:rsidRPr="00C6448E" w:rsidRDefault="006C498F" w:rsidP="00AB5CCB">
      <w:pPr>
        <w:rPr>
          <w:rFonts w:ascii="Arial" w:hAnsi="Arial" w:cs="Arial"/>
          <w:color w:val="404040" w:themeColor="text1" w:themeTint="BF"/>
          <w:lang w:eastAsia="zh-CN"/>
        </w:rPr>
      </w:pPr>
    </w:p>
    <w:sectPr w:rsidR="006C498F" w:rsidRPr="00C6448E" w:rsidSect="00D8791D">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F6" w:rsidRDefault="001754F6" w:rsidP="005C6928">
      <w:pPr>
        <w:spacing w:after="0" w:line="240" w:lineRule="auto"/>
      </w:pPr>
      <w:r>
        <w:separator/>
      </w:r>
    </w:p>
  </w:endnote>
  <w:endnote w:type="continuationSeparator" w:id="0">
    <w:p w:rsidR="001754F6" w:rsidRDefault="001754F6" w:rsidP="005C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28" w:rsidRDefault="002D2389">
    <w:pPr>
      <w:pStyle w:val="Footer"/>
      <w:rPr>
        <w:rFonts w:ascii="Arial" w:hAnsi="Arial" w:cs="Arial"/>
        <w:b/>
        <w:color w:val="00B050"/>
        <w:sz w:val="32"/>
      </w:rPr>
    </w:pPr>
    <w:r w:rsidRPr="008364E2">
      <w:rPr>
        <w:rFonts w:ascii="Arial" w:hAnsi="Arial" w:cs="Arial"/>
        <w:b/>
        <w:noProof/>
        <w:color w:val="279989" w:themeColor="accent6"/>
        <w:lang w:eastAsia="zh-CN"/>
      </w:rPr>
      <w:drawing>
        <wp:anchor distT="0" distB="0" distL="114300" distR="114300" simplePos="0" relativeHeight="251658240" behindDoc="0" locked="0" layoutInCell="1" allowOverlap="1" wp14:anchorId="322CEB6C" wp14:editId="005053B2">
          <wp:simplePos x="0" y="0"/>
          <wp:positionH relativeFrom="column">
            <wp:posOffset>4967605</wp:posOffset>
          </wp:positionH>
          <wp:positionV relativeFrom="paragraph">
            <wp:posOffset>-80010</wp:posOffset>
          </wp:positionV>
          <wp:extent cx="1142365" cy="626745"/>
          <wp:effectExtent l="0" t="0" r="63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gill-«_black_2c.JPG"/>
                  <pic:cNvPicPr/>
                </pic:nvPicPr>
                <pic:blipFill rotWithShape="1">
                  <a:blip r:embed="rId1" cstate="print">
                    <a:extLst>
                      <a:ext uri="{28A0092B-C50C-407E-A947-70E740481C1C}">
                        <a14:useLocalDpi xmlns:a14="http://schemas.microsoft.com/office/drawing/2010/main" val="0"/>
                      </a:ext>
                    </a:extLst>
                  </a:blip>
                  <a:srcRect r="12795" b="20238"/>
                  <a:stretch/>
                </pic:blipFill>
                <pic:spPr bwMode="auto">
                  <a:xfrm>
                    <a:off x="0" y="0"/>
                    <a:ext cx="1142365"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5CCB" w:rsidRPr="00AB5CCB" w:rsidRDefault="001754F6" w:rsidP="00AB5CCB">
    <w:pPr>
      <w:pStyle w:val="Footer"/>
      <w:tabs>
        <w:tab w:val="clear" w:pos="4680"/>
      </w:tabs>
      <w:rPr>
        <w:rFonts w:ascii="Arial" w:hAnsi="Arial" w:cs="Arial"/>
        <w:b/>
        <w:sz w:val="18"/>
        <w:szCs w:val="18"/>
        <w:lang w:eastAsia="zh-CN"/>
      </w:rPr>
    </w:pPr>
    <w:hyperlink r:id="rId2" w:history="1">
      <w:r w:rsidR="00AB5CCB" w:rsidRPr="00AB5CCB">
        <w:rPr>
          <w:rStyle w:val="Hyperlink"/>
          <w:rFonts w:ascii="Arial" w:hAnsi="Arial" w:cs="Arial" w:hint="eastAsia"/>
          <w:b/>
          <w:color w:val="auto"/>
          <w:sz w:val="18"/>
          <w:szCs w:val="18"/>
          <w:u w:val="none"/>
          <w:lang w:eastAsia="zh-CN"/>
        </w:rPr>
        <w:t>www.cargill.com</w:t>
      </w:r>
    </w:hyperlink>
  </w:p>
  <w:p w:rsidR="005C6928" w:rsidRPr="005C6928" w:rsidRDefault="00AB5CCB" w:rsidP="00AB5CCB">
    <w:pPr>
      <w:pStyle w:val="Footer"/>
      <w:rPr>
        <w:rFonts w:ascii="Arial" w:hAnsi="Arial" w:cs="Arial"/>
        <w:b/>
      </w:rPr>
    </w:pPr>
    <w:r w:rsidRPr="007F69D0">
      <w:rPr>
        <w:rFonts w:ascii="Arial" w:hAnsi="Arial" w:cs="Arial" w:hint="eastAsia"/>
        <w:b/>
        <w:sz w:val="18"/>
        <w:szCs w:val="18"/>
        <w:lang w:eastAsia="zh-CN"/>
      </w:rPr>
      <w:t>www.cargill.com.cn</w:t>
    </w:r>
    <w:r w:rsidR="005C6928">
      <w:rPr>
        <w:rFonts w:ascii="Arial" w:hAnsi="Arial" w:cs="Arial"/>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F6" w:rsidRDefault="001754F6" w:rsidP="005C6928">
      <w:pPr>
        <w:spacing w:after="0" w:line="240" w:lineRule="auto"/>
      </w:pPr>
      <w:r>
        <w:separator/>
      </w:r>
    </w:p>
  </w:footnote>
  <w:footnote w:type="continuationSeparator" w:id="0">
    <w:p w:rsidR="001754F6" w:rsidRDefault="001754F6" w:rsidP="005C6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72F6E"/>
    <w:multiLevelType w:val="hybridMultilevel"/>
    <w:tmpl w:val="B84824CC"/>
    <w:lvl w:ilvl="0" w:tplc="FE2A2F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1E433E2"/>
    <w:multiLevelType w:val="hybridMultilevel"/>
    <w:tmpl w:val="31201D9E"/>
    <w:lvl w:ilvl="0" w:tplc="6F3010E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3363078"/>
    <w:multiLevelType w:val="hybridMultilevel"/>
    <w:tmpl w:val="51964120"/>
    <w:lvl w:ilvl="0" w:tplc="D18A58DE">
      <w:start w:val="1"/>
      <w:numFmt w:val="bullet"/>
      <w:lvlText w:val="•"/>
      <w:lvlJc w:val="left"/>
      <w:pPr>
        <w:tabs>
          <w:tab w:val="num" w:pos="720"/>
        </w:tabs>
        <w:ind w:left="720" w:hanging="360"/>
      </w:pPr>
      <w:rPr>
        <w:rFonts w:ascii="Arial" w:hAnsi="Arial" w:hint="default"/>
      </w:rPr>
    </w:lvl>
    <w:lvl w:ilvl="1" w:tplc="BAB89D3C" w:tentative="1">
      <w:start w:val="1"/>
      <w:numFmt w:val="bullet"/>
      <w:lvlText w:val="•"/>
      <w:lvlJc w:val="left"/>
      <w:pPr>
        <w:tabs>
          <w:tab w:val="num" w:pos="1440"/>
        </w:tabs>
        <w:ind w:left="1440" w:hanging="360"/>
      </w:pPr>
      <w:rPr>
        <w:rFonts w:ascii="Arial" w:hAnsi="Arial" w:hint="default"/>
      </w:rPr>
    </w:lvl>
    <w:lvl w:ilvl="2" w:tplc="9D008C40" w:tentative="1">
      <w:start w:val="1"/>
      <w:numFmt w:val="bullet"/>
      <w:lvlText w:val="•"/>
      <w:lvlJc w:val="left"/>
      <w:pPr>
        <w:tabs>
          <w:tab w:val="num" w:pos="2160"/>
        </w:tabs>
        <w:ind w:left="2160" w:hanging="360"/>
      </w:pPr>
      <w:rPr>
        <w:rFonts w:ascii="Arial" w:hAnsi="Arial" w:hint="default"/>
      </w:rPr>
    </w:lvl>
    <w:lvl w:ilvl="3" w:tplc="0242103A" w:tentative="1">
      <w:start w:val="1"/>
      <w:numFmt w:val="bullet"/>
      <w:lvlText w:val="•"/>
      <w:lvlJc w:val="left"/>
      <w:pPr>
        <w:tabs>
          <w:tab w:val="num" w:pos="2880"/>
        </w:tabs>
        <w:ind w:left="2880" w:hanging="360"/>
      </w:pPr>
      <w:rPr>
        <w:rFonts w:ascii="Arial" w:hAnsi="Arial" w:hint="default"/>
      </w:rPr>
    </w:lvl>
    <w:lvl w:ilvl="4" w:tplc="FEBE76C2" w:tentative="1">
      <w:start w:val="1"/>
      <w:numFmt w:val="bullet"/>
      <w:lvlText w:val="•"/>
      <w:lvlJc w:val="left"/>
      <w:pPr>
        <w:tabs>
          <w:tab w:val="num" w:pos="3600"/>
        </w:tabs>
        <w:ind w:left="3600" w:hanging="360"/>
      </w:pPr>
      <w:rPr>
        <w:rFonts w:ascii="Arial" w:hAnsi="Arial" w:hint="default"/>
      </w:rPr>
    </w:lvl>
    <w:lvl w:ilvl="5" w:tplc="7EAE790C" w:tentative="1">
      <w:start w:val="1"/>
      <w:numFmt w:val="bullet"/>
      <w:lvlText w:val="•"/>
      <w:lvlJc w:val="left"/>
      <w:pPr>
        <w:tabs>
          <w:tab w:val="num" w:pos="4320"/>
        </w:tabs>
        <w:ind w:left="4320" w:hanging="360"/>
      </w:pPr>
      <w:rPr>
        <w:rFonts w:ascii="Arial" w:hAnsi="Arial" w:hint="default"/>
      </w:rPr>
    </w:lvl>
    <w:lvl w:ilvl="6" w:tplc="2C041348" w:tentative="1">
      <w:start w:val="1"/>
      <w:numFmt w:val="bullet"/>
      <w:lvlText w:val="•"/>
      <w:lvlJc w:val="left"/>
      <w:pPr>
        <w:tabs>
          <w:tab w:val="num" w:pos="5040"/>
        </w:tabs>
        <w:ind w:left="5040" w:hanging="360"/>
      </w:pPr>
      <w:rPr>
        <w:rFonts w:ascii="Arial" w:hAnsi="Arial" w:hint="default"/>
      </w:rPr>
    </w:lvl>
    <w:lvl w:ilvl="7" w:tplc="0BFE5C46" w:tentative="1">
      <w:start w:val="1"/>
      <w:numFmt w:val="bullet"/>
      <w:lvlText w:val="•"/>
      <w:lvlJc w:val="left"/>
      <w:pPr>
        <w:tabs>
          <w:tab w:val="num" w:pos="5760"/>
        </w:tabs>
        <w:ind w:left="5760" w:hanging="360"/>
      </w:pPr>
      <w:rPr>
        <w:rFonts w:ascii="Arial" w:hAnsi="Arial" w:hint="default"/>
      </w:rPr>
    </w:lvl>
    <w:lvl w:ilvl="8" w:tplc="436A98E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7E"/>
    <w:rsid w:val="000F3458"/>
    <w:rsid w:val="00111D0B"/>
    <w:rsid w:val="0016225C"/>
    <w:rsid w:val="001754F6"/>
    <w:rsid w:val="001A2FFB"/>
    <w:rsid w:val="001D646D"/>
    <w:rsid w:val="001E337E"/>
    <w:rsid w:val="00205CDC"/>
    <w:rsid w:val="0026200C"/>
    <w:rsid w:val="0028409F"/>
    <w:rsid w:val="002868F3"/>
    <w:rsid w:val="002D2389"/>
    <w:rsid w:val="0035358D"/>
    <w:rsid w:val="003B0BE8"/>
    <w:rsid w:val="003C5099"/>
    <w:rsid w:val="004A2185"/>
    <w:rsid w:val="004C11D0"/>
    <w:rsid w:val="004C370B"/>
    <w:rsid w:val="004F1624"/>
    <w:rsid w:val="005C6928"/>
    <w:rsid w:val="00645A95"/>
    <w:rsid w:val="00682870"/>
    <w:rsid w:val="006852D5"/>
    <w:rsid w:val="006C498F"/>
    <w:rsid w:val="006F3AA6"/>
    <w:rsid w:val="006F4FE1"/>
    <w:rsid w:val="00700DD0"/>
    <w:rsid w:val="00755B84"/>
    <w:rsid w:val="007A260C"/>
    <w:rsid w:val="008364E2"/>
    <w:rsid w:val="00965567"/>
    <w:rsid w:val="009732DF"/>
    <w:rsid w:val="00980B62"/>
    <w:rsid w:val="009A03E4"/>
    <w:rsid w:val="009C73E6"/>
    <w:rsid w:val="00A025DE"/>
    <w:rsid w:val="00A422F6"/>
    <w:rsid w:val="00A74C28"/>
    <w:rsid w:val="00AB5A0A"/>
    <w:rsid w:val="00AB5CCB"/>
    <w:rsid w:val="00B012D5"/>
    <w:rsid w:val="00B07B6C"/>
    <w:rsid w:val="00BA182F"/>
    <w:rsid w:val="00C12C86"/>
    <w:rsid w:val="00C6448E"/>
    <w:rsid w:val="00CE2E52"/>
    <w:rsid w:val="00CF2522"/>
    <w:rsid w:val="00D34D22"/>
    <w:rsid w:val="00D8791D"/>
    <w:rsid w:val="00E8072B"/>
    <w:rsid w:val="00E8268B"/>
    <w:rsid w:val="00ED41F5"/>
    <w:rsid w:val="00EE4784"/>
    <w:rsid w:val="00F02496"/>
    <w:rsid w:val="00F3209B"/>
    <w:rsid w:val="00F9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747E8-CD15-44C4-B39E-2C83D7C7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28"/>
  </w:style>
  <w:style w:type="paragraph" w:styleId="Footer">
    <w:name w:val="footer"/>
    <w:basedOn w:val="Normal"/>
    <w:link w:val="FooterChar"/>
    <w:uiPriority w:val="99"/>
    <w:unhideWhenUsed/>
    <w:rsid w:val="005C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28"/>
  </w:style>
  <w:style w:type="paragraph" w:styleId="BalloonText">
    <w:name w:val="Balloon Text"/>
    <w:basedOn w:val="Normal"/>
    <w:link w:val="BalloonTextChar"/>
    <w:uiPriority w:val="99"/>
    <w:semiHidden/>
    <w:unhideWhenUsed/>
    <w:rsid w:val="005C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928"/>
    <w:rPr>
      <w:rFonts w:ascii="Tahoma" w:hAnsi="Tahoma" w:cs="Tahoma"/>
      <w:sz w:val="16"/>
      <w:szCs w:val="16"/>
    </w:rPr>
  </w:style>
  <w:style w:type="paragraph" w:styleId="ListParagraph">
    <w:name w:val="List Paragraph"/>
    <w:basedOn w:val="Normal"/>
    <w:uiPriority w:val="34"/>
    <w:qFormat/>
    <w:rsid w:val="00AB5CCB"/>
    <w:pPr>
      <w:ind w:firstLineChars="200" w:firstLine="420"/>
    </w:pPr>
  </w:style>
  <w:style w:type="character" w:styleId="Hyperlink">
    <w:name w:val="Hyperlink"/>
    <w:basedOn w:val="DefaultParagraphFont"/>
    <w:uiPriority w:val="99"/>
    <w:unhideWhenUsed/>
    <w:rsid w:val="00AB5CCB"/>
    <w:rPr>
      <w:color w:val="0000FF"/>
      <w:u w:val="single"/>
    </w:rPr>
  </w:style>
  <w:style w:type="paragraph" w:styleId="NoSpacing">
    <w:name w:val="No Spacing"/>
    <w:uiPriority w:val="1"/>
    <w:qFormat/>
    <w:rsid w:val="004C3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yz.51job.com/external/Others/Login51.aspx?CtmID=011a148e-b6c5-41d9-a85c-dae1ac8b8794&amp;JobID=83a79843-186a-4504-9246-08523939d876" TargetMode="External"/><Relationship Id="rId3" Type="http://schemas.openxmlformats.org/officeDocument/2006/relationships/settings" Target="settings.xml"/><Relationship Id="rId7" Type="http://schemas.openxmlformats.org/officeDocument/2006/relationships/hyperlink" Target="http://campus.51job.com/cargill2017/" TargetMode="External"/><Relationship Id="rId12" Type="http://schemas.openxmlformats.org/officeDocument/2006/relationships/hyperlink" Target="http://xyz.51job.com/external/Others/Login51.aspx?CtmID=011a148e-b6c5-41d9-a85c-dae1ac8b8794&amp;JobID=dd75dbd8-52fa-4543-a8f5-deb3c3013d1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yz.51job.com/external/Others/Login51.aspx?CtmID=011a148e-b6c5-41d9-a85c-dae1ac8b8794&amp;JobID=cfb966e8-7df6-4705-b11a-99ec2abec6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xyz.51job.com/external/Others/Login51.aspx?CtmID=011a148e-b6c5-41d9-a85c-dae1ac8b8794&amp;JobID=b4571d0c-e074-47c8-9513-e743196c1324" TargetMode="External"/><Relationship Id="rId4" Type="http://schemas.openxmlformats.org/officeDocument/2006/relationships/webSettings" Target="webSettings.xml"/><Relationship Id="rId9" Type="http://schemas.openxmlformats.org/officeDocument/2006/relationships/hyperlink" Target="http://xyz.51job.com/external/Others/Login51.aspx?CtmID=011a148e-b6c5-41d9-a85c-dae1ac8b8794&amp;JobID=bacfd093-dbc5-4040-a6ce-04ed6013e90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rgill.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hrive">
      <a:dk1>
        <a:sysClr val="windowText" lastClr="000000"/>
      </a:dk1>
      <a:lt1>
        <a:srgbClr val="FFFFFF"/>
      </a:lt1>
      <a:dk2>
        <a:srgbClr val="00843D"/>
      </a:dk2>
      <a:lt2>
        <a:srgbClr val="D0D0CE"/>
      </a:lt2>
      <a:accent1>
        <a:srgbClr val="A8AD00"/>
      </a:accent1>
      <a:accent2>
        <a:srgbClr val="AF272F"/>
      </a:accent2>
      <a:accent3>
        <a:srgbClr val="4298B5"/>
      </a:accent3>
      <a:accent4>
        <a:srgbClr val="C69214"/>
      </a:accent4>
      <a:accent5>
        <a:srgbClr val="64A70B"/>
      </a:accent5>
      <a:accent6>
        <a:srgbClr val="279989"/>
      </a:accent6>
      <a:hlink>
        <a:srgbClr val="D8D8D8"/>
      </a:hlink>
      <a:folHlink>
        <a:srgbClr val="7C69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vDefault</dc:creator>
  <cp:lastModifiedBy>Lydia Li</cp:lastModifiedBy>
  <cp:revision>19</cp:revision>
  <cp:lastPrinted>2013-11-11T17:10:00Z</cp:lastPrinted>
  <dcterms:created xsi:type="dcterms:W3CDTF">2016-10-09T00:54:00Z</dcterms:created>
  <dcterms:modified xsi:type="dcterms:W3CDTF">2016-10-09T05:58:00Z</dcterms:modified>
</cp:coreProperties>
</file>