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 w:cs="方正小标宋简体"/>
          <w:b/>
          <w:bCs/>
          <w:color w:val="FF0000"/>
          <w:w w:val="45"/>
          <w:sz w:val="90"/>
          <w:szCs w:val="90"/>
        </w:rPr>
      </w:pPr>
      <w:r>
        <w:rPr>
          <w:rFonts w:hint="eastAsia" w:ascii="宋体" w:hAnsi="宋体" w:cs="方正小标宋简体"/>
          <w:b/>
          <w:bCs/>
          <w:color w:val="FF0000"/>
          <w:w w:val="45"/>
          <w:sz w:val="90"/>
          <w:szCs w:val="90"/>
        </w:rPr>
        <w:t>共青团江西农业大学动物科学技术学院委员会文件</w:t>
      </w:r>
    </w:p>
    <w:p>
      <w:pPr>
        <w:spacing w:line="360" w:lineRule="auto"/>
        <w:rPr>
          <w:rFonts w:ascii="仿宋_GB2312" w:eastAsia="仿宋_GB2312"/>
          <w:sz w:val="30"/>
        </w:rPr>
      </w:pPr>
    </w:p>
    <w:p>
      <w:pPr>
        <w:spacing w:line="360" w:lineRule="auto"/>
        <w:jc w:val="center"/>
        <w:rPr>
          <w:rFonts w:ascii="仿宋_GB2312" w:eastAsia="仿宋_GB2312"/>
          <w:sz w:val="30"/>
        </w:rPr>
      </w:pPr>
      <w:r>
        <w:rPr>
          <w:rFonts w:hint="eastAsia" w:ascii="仿宋_GB2312" w:eastAsia="仿宋_GB2312"/>
          <w:bCs/>
          <w:sz w:val="30"/>
        </w:rPr>
        <w:t>赣农大动科青发</w:t>
      </w:r>
      <w:r>
        <w:rPr>
          <w:rFonts w:hint="eastAsia" w:ascii="仿宋_GB2312" w:eastAsia="仿宋_GB2312"/>
          <w:sz w:val="32"/>
        </w:rPr>
        <w:t>〔20</w:t>
      </w:r>
      <w:r>
        <w:rPr>
          <w:rFonts w:ascii="仿宋_GB2312" w:eastAsia="仿宋_GB2312"/>
          <w:sz w:val="32"/>
        </w:rPr>
        <w:t>2</w:t>
      </w:r>
      <w:r>
        <w:rPr>
          <w:rFonts w:hint="eastAsia" w:ascii="仿宋_GB2312" w:eastAsia="仿宋_GB2312"/>
          <w:sz w:val="32"/>
          <w:lang w:val="en-US" w:eastAsia="zh-CN"/>
        </w:rPr>
        <w:t>2</w:t>
      </w:r>
      <w:r>
        <w:rPr>
          <w:rFonts w:hint="eastAsia" w:ascii="仿宋_GB2312" w:eastAsia="仿宋_GB2312"/>
          <w:sz w:val="32"/>
        </w:rPr>
        <w:t>〕</w:t>
      </w:r>
      <w:r>
        <w:rPr>
          <w:rFonts w:hint="eastAsia" w:ascii="仿宋_GB2312" w:eastAsia="仿宋_GB2312"/>
          <w:sz w:val="32"/>
          <w:lang w:val="en-US" w:eastAsia="zh-CN"/>
        </w:rPr>
        <w:t>20</w:t>
      </w:r>
      <w:r>
        <w:rPr>
          <w:rFonts w:hint="eastAsia" w:ascii="仿宋_GB2312" w:eastAsia="仿宋_GB2312"/>
          <w:sz w:val="32"/>
        </w:rPr>
        <w:t>号</w:t>
      </w:r>
    </w:p>
    <w:p>
      <w:pPr>
        <w:widowControl/>
        <w:adjustRightInd w:val="0"/>
        <w:snapToGrid w:val="0"/>
        <w:spacing w:line="480" w:lineRule="exact"/>
        <w:jc w:val="center"/>
        <w:rPr>
          <w:rFonts w:ascii="仿宋_GB2312" w:eastAsia="仿宋_GB2312"/>
          <w:b/>
          <w:bCs/>
          <w:sz w:val="30"/>
        </w:rPr>
      </w:pPr>
      <w:r>
        <w:rPr>
          <w:rFonts w:hint="eastAsia" w:ascii="仿宋_GB2312" w:eastAsia="仿宋_GB2312"/>
          <w:sz w:val="30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147955</wp:posOffset>
                </wp:positionV>
                <wp:extent cx="5734050" cy="0"/>
                <wp:effectExtent l="16510" t="13970" r="12065" b="14605"/>
                <wp:wrapNone/>
                <wp:docPr id="1026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" o:spid="_x0000_s1026" o:spt="20" style="position:absolute;left:0pt;margin-left:0.9pt;margin-top:11.65pt;height:0pt;width:451.5pt;z-index:251659264;mso-width-relative:page;mso-height-relative:page;" filled="f" stroked="t" coordsize="21600,21600" o:gfxdata="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t5IdQ9MAAAAHAQAADwAAAAAAAAABACAAAAAi&#10;AAAAZHJzL2Rvd25yZXYueG1sUEsBAhQAFAAAAAgAh07iQPaL7+zWAQAAkgMAAA4AAAAAAAAAAQAg&#10;AAAAIgEAAGRycy9lMm9Eb2MueG1sUEsFBgAAAAAGAAYAWQEAAGoFAAAAAA==&#10;">
                <v:fill on="f" focussize="0,0"/>
                <v:stroke weight="1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eastAsia="仿宋_GB2312"/>
          <w:b/>
          <w:bCs/>
          <w:sz w:val="30"/>
        </w:rPr>
        <w:t xml:space="preserve"> </w:t>
      </w:r>
      <w:r>
        <w:rPr>
          <w:rFonts w:ascii="仿宋_GB2312" w:eastAsia="仿宋_GB2312"/>
          <w:b/>
          <w:bCs/>
          <w:sz w:val="30"/>
        </w:rPr>
        <w:t xml:space="preserve">                              </w:t>
      </w:r>
    </w:p>
    <w:p>
      <w:pPr>
        <w:spacing w:line="540" w:lineRule="exact"/>
        <w:jc w:val="center"/>
        <w:rPr>
          <w:rFonts w:ascii="仿宋_GB2312" w:eastAsia="仿宋_GB2312"/>
          <w:bCs/>
          <w:sz w:val="30"/>
          <w:szCs w:val="30"/>
        </w:rPr>
      </w:pPr>
    </w:p>
    <w:p>
      <w:pPr>
        <w:spacing w:line="540" w:lineRule="exact"/>
        <w:jc w:val="center"/>
        <w:rPr>
          <w:rFonts w:ascii="仿宋_GB2312" w:eastAsia="仿宋_GB2312"/>
          <w:bCs/>
          <w:sz w:val="30"/>
          <w:szCs w:val="30"/>
        </w:rPr>
      </w:pPr>
    </w:p>
    <w:p>
      <w:pPr>
        <w:spacing w:line="540" w:lineRule="exact"/>
        <w:jc w:val="center"/>
        <w:rPr>
          <w:rFonts w:ascii="仿宋_GB2312" w:eastAsia="仿宋_GB2312"/>
          <w:bCs/>
          <w:sz w:val="30"/>
          <w:szCs w:val="30"/>
        </w:rPr>
      </w:pPr>
    </w:p>
    <w:p>
      <w:pPr>
        <w:jc w:val="center"/>
        <w:rPr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动科院荣誉统计认定细则</w:t>
      </w:r>
    </w:p>
    <w:p>
      <w:pPr>
        <w:widowControl/>
        <w:adjustRightInd w:val="0"/>
        <w:snapToGrid w:val="0"/>
        <w:spacing w:before="312" w:beforeLines="100" w:line="540" w:lineRule="exact"/>
        <w:jc w:val="left"/>
        <w:rPr>
          <w:rFonts w:ascii="仿宋_GB2312" w:eastAsia="仿宋_GB2312"/>
          <w:bCs/>
          <w:sz w:val="32"/>
          <w:szCs w:val="30"/>
        </w:rPr>
      </w:pPr>
      <w:r>
        <w:rPr>
          <w:rFonts w:hint="eastAsia" w:ascii="仿宋_GB2312" w:eastAsia="仿宋_GB2312"/>
          <w:bCs/>
          <w:sz w:val="32"/>
          <w:szCs w:val="30"/>
        </w:rPr>
        <w:t>院属各团支部：</w:t>
      </w:r>
    </w:p>
    <w:p>
      <w:pPr>
        <w:pStyle w:val="11"/>
        <w:spacing w:line="540" w:lineRule="exact"/>
        <w:ind w:firstLine="64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加强新时代团的基层建设，推进全面从严治团，推动基层团组织全面进步、全面过硬，激发基层团支部建设活力，引导和激励当代大学生积极投身中国特色社会主义实践，帮助学院掌握各支部及其成员参加各类活动情况，需对各班级团员荣誉和集体荣誉进行统计。现将有关事项通知如下：</w:t>
      </w:r>
    </w:p>
    <w:p>
      <w:pPr>
        <w:pStyle w:val="11"/>
        <w:spacing w:line="540" w:lineRule="exact"/>
        <w:ind w:firstLine="618"/>
        <w:rPr>
          <w:rFonts w:ascii="黑体" w:hAnsi="黑体" w:eastAsia="黑体"/>
          <w:b/>
          <w:bCs/>
          <w:color w:val="000000"/>
          <w:spacing w:val="-6"/>
          <w:sz w:val="32"/>
          <w:szCs w:val="28"/>
        </w:rPr>
      </w:pPr>
      <w:r>
        <w:rPr>
          <w:rFonts w:hint="eastAsia" w:ascii="黑体" w:hAnsi="黑体" w:eastAsia="黑体"/>
          <w:b/>
          <w:bCs/>
          <w:color w:val="000000"/>
          <w:spacing w:val="-6"/>
          <w:sz w:val="32"/>
          <w:szCs w:val="28"/>
        </w:rPr>
        <w:t>一、荣誉统计审批内容</w:t>
      </w:r>
    </w:p>
    <w:p>
      <w:pPr>
        <w:pStyle w:val="11"/>
        <w:spacing w:line="540" w:lineRule="exact"/>
        <w:ind w:firstLine="643"/>
        <w:rPr>
          <w:rFonts w:ascii="楷体" w:hAnsi="楷体" w:eastAsia="楷体"/>
          <w:b/>
          <w:sz w:val="32"/>
          <w:szCs w:val="30"/>
        </w:rPr>
      </w:pPr>
      <w:r>
        <w:rPr>
          <w:rFonts w:hint="eastAsia" w:ascii="楷体" w:hAnsi="楷体" w:eastAsia="楷体"/>
          <w:b/>
          <w:sz w:val="32"/>
          <w:szCs w:val="30"/>
        </w:rPr>
        <w:t>（一）集体荣誉：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1、五四红旗团支部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2、活力团支部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3、模范班集体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4、先进班集体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5、青年大学习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6、竞赛类获奖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7、创新创业类获奖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8、其他</w:t>
      </w:r>
    </w:p>
    <w:p>
      <w:pPr>
        <w:pStyle w:val="11"/>
        <w:spacing w:line="540" w:lineRule="exact"/>
        <w:ind w:firstLine="643"/>
        <w:rPr>
          <w:rFonts w:ascii="楷体" w:hAnsi="楷体" w:eastAsia="楷体"/>
          <w:b/>
          <w:sz w:val="32"/>
          <w:szCs w:val="30"/>
        </w:rPr>
      </w:pPr>
      <w:r>
        <w:rPr>
          <w:rFonts w:hint="eastAsia" w:ascii="楷体" w:hAnsi="楷体" w:eastAsia="楷体"/>
          <w:b/>
          <w:sz w:val="32"/>
          <w:szCs w:val="30"/>
        </w:rPr>
        <w:t>（二）团员荣誉：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1、奖学金类：国家奖学金、国家励志奖学金、专业奖学金、特长奖学金、单项奖学金、大北农励志奖学金、校企合作奖学金等；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2、荣誉称号类：模范团员、优秀共青团员、优秀共青团干、优秀学生干部、三好学生、最佳三好学生（学生干部）、先进个人、优秀学员等；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3、双创竞赛类：“互联网+”创新创业大赛、“挑战杯”、“创青春”、专业技能大赛等；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4、学术论文类：学术论文（名字排名第几）；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5、文艺汇演类：新才、主持人大赛、朗诵比赛、演讲比赛、情景剧大赛等；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6、体育竞技类：运动会、球赛、定向比赛等；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7、社会实践类：三下乡、志愿活动等；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8、个人聘书类：社团、组织、辅导员聘书；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9、文明创建类：文明寝室、廉洁新星等；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10、党团类：党团知识竞赛、微团课大赛等；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11、文学创作类：文章、作文、绘画、书法等；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12、学习竞赛类：四六级证书、MET全民英语竞赛等；</w:t>
      </w:r>
    </w:p>
    <w:p>
      <w:pPr>
        <w:pStyle w:val="11"/>
        <w:spacing w:line="540" w:lineRule="exact"/>
        <w:ind w:firstLine="640"/>
        <w:rPr>
          <w:rFonts w:ascii="黑体" w:hAnsi="黑体" w:eastAsia="黑体"/>
          <w:b/>
          <w:bCs/>
          <w:color w:val="000000"/>
          <w:spacing w:val="-6"/>
          <w:sz w:val="32"/>
          <w:szCs w:val="28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13、其他：</w:t>
      </w:r>
      <w:r>
        <w:rPr>
          <w:rFonts w:hint="eastAsia" w:ascii="仿宋_GB2312" w:hAnsi="Times New Roman" w:eastAsia="仿宋_GB2312"/>
          <w:bCs/>
          <w:sz w:val="32"/>
          <w:szCs w:val="30"/>
          <w:lang w:val="en-US" w:eastAsia="zh-CN"/>
        </w:rPr>
        <w:t>艾滋病知识竞赛、</w:t>
      </w:r>
      <w:r>
        <w:rPr>
          <w:rFonts w:hint="eastAsia" w:ascii="仿宋_GB2312" w:hAnsi="Times New Roman" w:eastAsia="仿宋_GB2312"/>
          <w:bCs/>
          <w:sz w:val="32"/>
          <w:szCs w:val="30"/>
        </w:rPr>
        <w:t>防疫抗毒知识竞赛、旧物利用知识竞赛、环保知识竞赛、网络营销知识竞赛等。</w:t>
      </w:r>
    </w:p>
    <w:p>
      <w:pPr>
        <w:pStyle w:val="11"/>
        <w:spacing w:line="540" w:lineRule="exact"/>
        <w:ind w:firstLine="618"/>
        <w:rPr>
          <w:rFonts w:ascii="黑体" w:hAnsi="黑体" w:eastAsia="黑体"/>
          <w:b/>
          <w:bCs/>
          <w:color w:val="000000"/>
          <w:spacing w:val="-6"/>
          <w:sz w:val="32"/>
          <w:szCs w:val="28"/>
        </w:rPr>
      </w:pPr>
      <w:r>
        <w:rPr>
          <w:rFonts w:hint="eastAsia" w:ascii="黑体" w:hAnsi="黑体" w:eastAsia="黑体"/>
          <w:b/>
          <w:bCs/>
          <w:color w:val="000000"/>
          <w:spacing w:val="-6"/>
          <w:sz w:val="32"/>
          <w:szCs w:val="28"/>
        </w:rPr>
        <w:t>二、荣誉认定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班级荣誉统计作为团支书述职的依据，是考核各支部实际发挥作用的情况的凭据，现将班级荣誉统计认定附下：</w:t>
      </w:r>
    </w:p>
    <w:p>
      <w:pPr>
        <w:pStyle w:val="11"/>
        <w:spacing w:line="540" w:lineRule="exact"/>
        <w:ind w:firstLine="643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楷体" w:hAnsi="楷体" w:eastAsia="楷体"/>
          <w:b/>
          <w:sz w:val="32"/>
          <w:szCs w:val="30"/>
        </w:rPr>
        <w:t>1.集体荣誉：</w:t>
      </w:r>
      <w:r>
        <w:rPr>
          <w:rFonts w:hint="eastAsia" w:ascii="仿宋_GB2312" w:hAnsi="Times New Roman" w:eastAsia="仿宋_GB2312"/>
          <w:bCs/>
          <w:sz w:val="32"/>
          <w:szCs w:val="30"/>
        </w:rPr>
        <w:t>由支部团支书于每学期向院团委提交审批，集体荣誉将作为班级荣誉排名成绩的重要占比。</w:t>
      </w:r>
    </w:p>
    <w:p>
      <w:pPr>
        <w:pStyle w:val="11"/>
        <w:spacing w:line="540" w:lineRule="exact"/>
        <w:ind w:firstLine="643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楷体" w:hAnsi="楷体" w:eastAsia="楷体"/>
          <w:b/>
          <w:sz w:val="32"/>
          <w:szCs w:val="30"/>
        </w:rPr>
        <w:t>2.个人荣誉：</w:t>
      </w:r>
      <w:r>
        <w:rPr>
          <w:rFonts w:hint="eastAsia" w:ascii="仿宋_GB2312" w:hAnsi="Times New Roman" w:eastAsia="仿宋_GB2312"/>
          <w:bCs/>
          <w:sz w:val="32"/>
          <w:szCs w:val="30"/>
        </w:rPr>
        <w:t>支部提交审批的所有个人荣誉也是班级荣誉排名的成绩的占比。</w:t>
      </w:r>
    </w:p>
    <w:p>
      <w:pPr>
        <w:pStyle w:val="11"/>
        <w:spacing w:line="540" w:lineRule="exact"/>
        <w:ind w:firstLine="643"/>
        <w:rPr>
          <w:rFonts w:ascii="楷体" w:hAnsi="楷体" w:eastAsia="楷体"/>
          <w:b/>
          <w:sz w:val="32"/>
          <w:szCs w:val="30"/>
        </w:rPr>
      </w:pPr>
      <w:r>
        <w:rPr>
          <w:rFonts w:hint="eastAsia" w:ascii="楷体" w:hAnsi="楷体" w:eastAsia="楷体"/>
          <w:b/>
          <w:sz w:val="32"/>
          <w:szCs w:val="30"/>
        </w:rPr>
        <w:t>3.班级荣誉排名认定细则：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/>
          <w:sz w:val="32"/>
          <w:szCs w:val="30"/>
        </w:rPr>
      </w:pPr>
      <w:r>
        <w:rPr>
          <w:rFonts w:hint="eastAsia" w:ascii="仿宋_GB2312" w:hAnsi="Times New Roman" w:eastAsia="仿宋_GB2312"/>
          <w:b/>
          <w:sz w:val="32"/>
          <w:szCs w:val="30"/>
        </w:rPr>
        <w:t>班级荣誉成绩=集体荣誉分*60%+所有个人荣誉分*40%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成绩排名由团委计算公布。</w:t>
      </w:r>
    </w:p>
    <w:p>
      <w:pPr>
        <w:pStyle w:val="11"/>
        <w:spacing w:line="540" w:lineRule="exact"/>
        <w:ind w:firstLine="643"/>
        <w:rPr>
          <w:rFonts w:ascii="楷体" w:hAnsi="楷体" w:eastAsia="楷体"/>
          <w:b/>
          <w:sz w:val="32"/>
          <w:szCs w:val="30"/>
        </w:rPr>
      </w:pPr>
      <w:r>
        <w:rPr>
          <w:rFonts w:hint="eastAsia" w:ascii="楷体" w:hAnsi="楷体" w:eastAsia="楷体"/>
          <w:b/>
          <w:sz w:val="32"/>
          <w:szCs w:val="30"/>
        </w:rPr>
        <w:t>4、分值设定标准：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（1）集体荣誉：校级荣誉5分，院级荣誉3分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（2）团员荣誉：奖学金类、双创竞赛类、文艺汇演类、体育竞技类、社会实践类、个人聘书类、文明创建类、党团类、文学创作类、学习竞赛类加分参考下表：</w:t>
      </w:r>
    </w:p>
    <w:p>
      <w:pPr>
        <w:pStyle w:val="11"/>
        <w:spacing w:line="540" w:lineRule="exact"/>
        <w:ind w:firstLine="640"/>
        <w:jc w:val="center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荣誉\荣誉分参考对照表</w:t>
      </w:r>
    </w:p>
    <w:tbl>
      <w:tblPr>
        <w:tblStyle w:val="7"/>
        <w:tblpPr w:leftFromText="180" w:rightFromText="180" w:vertAnchor="text" w:horzAnchor="page" w:tblpXSpec="center" w:tblpY="39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3"/>
        <w:gridCol w:w="1965"/>
        <w:gridCol w:w="1430"/>
        <w:gridCol w:w="1430"/>
        <w:gridCol w:w="14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33" w:type="dxa"/>
            <w:shd w:val="clear" w:color="auto" w:fill="auto"/>
            <w:noWrap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奖项等级</w:t>
            </w:r>
          </w:p>
        </w:tc>
        <w:tc>
          <w:tcPr>
            <w:tcW w:w="1965" w:type="dxa"/>
            <w:shd w:val="clear" w:color="auto" w:fill="auto"/>
            <w:noWrap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国家级</w:t>
            </w:r>
          </w:p>
        </w:tc>
        <w:tc>
          <w:tcPr>
            <w:tcW w:w="1430" w:type="dxa"/>
            <w:shd w:val="clear" w:color="auto" w:fill="auto"/>
            <w:noWrap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省级</w:t>
            </w:r>
          </w:p>
        </w:tc>
        <w:tc>
          <w:tcPr>
            <w:tcW w:w="1430" w:type="dxa"/>
            <w:shd w:val="clear" w:color="auto" w:fill="auto"/>
            <w:noWrap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校级</w:t>
            </w:r>
          </w:p>
        </w:tc>
        <w:tc>
          <w:tcPr>
            <w:tcW w:w="1428" w:type="dxa"/>
            <w:shd w:val="clear" w:color="auto" w:fill="auto"/>
            <w:noWrap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院级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033" w:type="dxa"/>
            <w:shd w:val="clear" w:color="auto" w:fill="auto"/>
            <w:noWrap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一（金）</w:t>
            </w:r>
          </w:p>
        </w:tc>
        <w:tc>
          <w:tcPr>
            <w:tcW w:w="1965" w:type="dxa"/>
            <w:shd w:val="clear" w:color="auto" w:fill="auto"/>
            <w:noWrap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10</w:t>
            </w:r>
          </w:p>
        </w:tc>
        <w:tc>
          <w:tcPr>
            <w:tcW w:w="1430" w:type="dxa"/>
            <w:shd w:val="clear" w:color="auto" w:fill="auto"/>
            <w:noWrap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8</w:t>
            </w:r>
          </w:p>
        </w:tc>
        <w:tc>
          <w:tcPr>
            <w:tcW w:w="1430" w:type="dxa"/>
            <w:shd w:val="clear" w:color="auto" w:fill="auto"/>
            <w:noWrap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5</w:t>
            </w:r>
          </w:p>
        </w:tc>
        <w:tc>
          <w:tcPr>
            <w:tcW w:w="1428" w:type="dxa"/>
            <w:shd w:val="clear" w:color="auto" w:fill="auto"/>
            <w:noWrap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5" w:hRule="atLeast"/>
        </w:trPr>
        <w:tc>
          <w:tcPr>
            <w:tcW w:w="3033" w:type="dxa"/>
            <w:shd w:val="clear" w:color="auto" w:fill="auto"/>
            <w:noWrap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二（银）</w:t>
            </w:r>
          </w:p>
        </w:tc>
        <w:tc>
          <w:tcPr>
            <w:tcW w:w="1965" w:type="dxa"/>
            <w:shd w:val="clear" w:color="auto" w:fill="auto"/>
            <w:noWrap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9</w:t>
            </w:r>
          </w:p>
        </w:tc>
        <w:tc>
          <w:tcPr>
            <w:tcW w:w="1430" w:type="dxa"/>
            <w:shd w:val="clear" w:color="auto" w:fill="auto"/>
            <w:noWrap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7</w:t>
            </w:r>
          </w:p>
        </w:tc>
        <w:tc>
          <w:tcPr>
            <w:tcW w:w="1430" w:type="dxa"/>
            <w:shd w:val="clear" w:color="auto" w:fill="auto"/>
            <w:noWrap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4</w:t>
            </w:r>
          </w:p>
        </w:tc>
        <w:tc>
          <w:tcPr>
            <w:tcW w:w="1428" w:type="dxa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6" w:hRule="atLeast"/>
        </w:trPr>
        <w:tc>
          <w:tcPr>
            <w:tcW w:w="3033" w:type="dxa"/>
            <w:shd w:val="clear" w:color="auto" w:fill="auto"/>
            <w:noWrap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三（铜）</w:t>
            </w:r>
          </w:p>
        </w:tc>
        <w:tc>
          <w:tcPr>
            <w:tcW w:w="1965" w:type="dxa"/>
            <w:shd w:val="clear" w:color="auto" w:fill="auto"/>
            <w:noWrap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8</w:t>
            </w:r>
          </w:p>
        </w:tc>
        <w:tc>
          <w:tcPr>
            <w:tcW w:w="1430" w:type="dxa"/>
            <w:shd w:val="clear" w:color="auto" w:fill="auto"/>
            <w:noWrap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6</w:t>
            </w:r>
          </w:p>
        </w:tc>
        <w:tc>
          <w:tcPr>
            <w:tcW w:w="1430" w:type="dxa"/>
            <w:shd w:val="clear" w:color="auto" w:fill="auto"/>
            <w:noWrap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3</w:t>
            </w:r>
          </w:p>
        </w:tc>
        <w:tc>
          <w:tcPr>
            <w:tcW w:w="1428" w:type="dxa"/>
            <w:shd w:val="clear" w:color="auto" w:fill="auto"/>
            <w:noWrap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1" w:hRule="atLeast"/>
        </w:trPr>
        <w:tc>
          <w:tcPr>
            <w:tcW w:w="3033" w:type="dxa"/>
            <w:shd w:val="clear" w:color="auto" w:fill="auto"/>
            <w:noWrap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优胜及其他</w:t>
            </w:r>
          </w:p>
        </w:tc>
        <w:tc>
          <w:tcPr>
            <w:tcW w:w="1965" w:type="dxa"/>
            <w:shd w:val="clear" w:color="auto" w:fill="auto"/>
            <w:noWrap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5</w:t>
            </w:r>
          </w:p>
        </w:tc>
        <w:tc>
          <w:tcPr>
            <w:tcW w:w="1430" w:type="dxa"/>
            <w:shd w:val="clear" w:color="auto" w:fill="auto"/>
            <w:noWrap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4</w:t>
            </w:r>
          </w:p>
        </w:tc>
        <w:tc>
          <w:tcPr>
            <w:tcW w:w="1430" w:type="dxa"/>
            <w:shd w:val="clear" w:color="auto" w:fill="auto"/>
            <w:noWrap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2</w:t>
            </w:r>
          </w:p>
        </w:tc>
        <w:tc>
          <w:tcPr>
            <w:tcW w:w="1428" w:type="dxa"/>
            <w:tcBorders>
              <w:bottom w:val="single" w:color="auto" w:sz="4" w:space="0"/>
            </w:tcBorders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0.5</w:t>
            </w:r>
          </w:p>
        </w:tc>
      </w:tr>
    </w:tbl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注：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ascii="仿宋_GB2312" w:hAnsi="Times New Roman" w:eastAsia="仿宋_GB2312"/>
          <w:bCs/>
          <w:sz w:val="32"/>
          <w:szCs w:val="30"/>
        </w:rPr>
        <w:fldChar w:fldCharType="begin"/>
      </w:r>
      <w:r>
        <w:rPr>
          <w:rFonts w:ascii="仿宋_GB2312" w:hAnsi="Times New Roman" w:eastAsia="仿宋_GB2312"/>
          <w:bCs/>
          <w:sz w:val="32"/>
          <w:szCs w:val="30"/>
        </w:rPr>
        <w:instrText xml:space="preserve"> </w:instrText>
      </w:r>
      <w:r>
        <w:rPr>
          <w:rFonts w:hint="eastAsia" w:ascii="仿宋_GB2312" w:hAnsi="Times New Roman" w:eastAsia="仿宋_GB2312"/>
          <w:bCs/>
          <w:sz w:val="32"/>
          <w:szCs w:val="30"/>
        </w:rPr>
        <w:instrText xml:space="preserve">= 1 \* GB3</w:instrText>
      </w:r>
      <w:r>
        <w:rPr>
          <w:rFonts w:ascii="仿宋_GB2312" w:hAnsi="Times New Roman" w:eastAsia="仿宋_GB2312"/>
          <w:bCs/>
          <w:sz w:val="32"/>
          <w:szCs w:val="30"/>
        </w:rPr>
        <w:instrText xml:space="preserve"> </w:instrText>
      </w:r>
      <w:r>
        <w:rPr>
          <w:rFonts w:ascii="仿宋_GB2312" w:hAnsi="Times New Roman" w:eastAsia="仿宋_GB2312"/>
          <w:bCs/>
          <w:sz w:val="32"/>
          <w:szCs w:val="30"/>
        </w:rPr>
        <w:fldChar w:fldCharType="separate"/>
      </w:r>
      <w:r>
        <w:rPr>
          <w:rFonts w:hint="eastAsia" w:ascii="仿宋_GB2312" w:hAnsi="Times New Roman" w:eastAsia="仿宋_GB2312"/>
          <w:bCs/>
          <w:sz w:val="32"/>
          <w:szCs w:val="30"/>
        </w:rPr>
        <w:t>①</w:t>
      </w:r>
      <w:r>
        <w:rPr>
          <w:rFonts w:ascii="仿宋_GB2312" w:hAnsi="Times New Roman" w:eastAsia="仿宋_GB2312"/>
          <w:bCs/>
          <w:sz w:val="32"/>
          <w:szCs w:val="30"/>
        </w:rPr>
        <w:fldChar w:fldCharType="end"/>
      </w:r>
      <w:r>
        <w:rPr>
          <w:rFonts w:hint="eastAsia" w:ascii="仿宋_GB2312" w:hAnsi="Times New Roman" w:eastAsia="仿宋_GB2312"/>
          <w:bCs/>
          <w:sz w:val="32"/>
          <w:szCs w:val="30"/>
        </w:rPr>
        <w:t>奖学金类若无等级，则按一等加分，如国家奖学金级别为国家级，等级为一等，加4分；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ascii="仿宋_GB2312" w:hAnsi="Times New Roman" w:eastAsia="仿宋_GB2312"/>
          <w:bCs/>
          <w:sz w:val="32"/>
          <w:szCs w:val="30"/>
        </w:rPr>
        <w:fldChar w:fldCharType="begin"/>
      </w:r>
      <w:r>
        <w:rPr>
          <w:rFonts w:ascii="仿宋_GB2312" w:hAnsi="Times New Roman" w:eastAsia="仿宋_GB2312"/>
          <w:bCs/>
          <w:sz w:val="32"/>
          <w:szCs w:val="30"/>
        </w:rPr>
        <w:instrText xml:space="preserve"> </w:instrText>
      </w:r>
      <w:r>
        <w:rPr>
          <w:rFonts w:hint="eastAsia" w:ascii="仿宋_GB2312" w:hAnsi="Times New Roman" w:eastAsia="仿宋_GB2312"/>
          <w:bCs/>
          <w:sz w:val="32"/>
          <w:szCs w:val="30"/>
        </w:rPr>
        <w:instrText xml:space="preserve">= 2 \* GB3</w:instrText>
      </w:r>
      <w:r>
        <w:rPr>
          <w:rFonts w:ascii="仿宋_GB2312" w:hAnsi="Times New Roman" w:eastAsia="仿宋_GB2312"/>
          <w:bCs/>
          <w:sz w:val="32"/>
          <w:szCs w:val="30"/>
        </w:rPr>
        <w:instrText xml:space="preserve"> </w:instrText>
      </w:r>
      <w:r>
        <w:rPr>
          <w:rFonts w:ascii="仿宋_GB2312" w:hAnsi="Times New Roman" w:eastAsia="仿宋_GB2312"/>
          <w:bCs/>
          <w:sz w:val="32"/>
          <w:szCs w:val="30"/>
        </w:rPr>
        <w:fldChar w:fldCharType="separate"/>
      </w:r>
      <w:r>
        <w:rPr>
          <w:rFonts w:hint="eastAsia" w:ascii="仿宋_GB2312" w:hAnsi="Times New Roman" w:eastAsia="仿宋_GB2312"/>
          <w:bCs/>
          <w:sz w:val="32"/>
          <w:szCs w:val="30"/>
        </w:rPr>
        <w:t>②</w:t>
      </w:r>
      <w:r>
        <w:rPr>
          <w:rFonts w:ascii="仿宋_GB2312" w:hAnsi="Times New Roman" w:eastAsia="仿宋_GB2312"/>
          <w:bCs/>
          <w:sz w:val="32"/>
          <w:szCs w:val="30"/>
        </w:rPr>
        <w:fldChar w:fldCharType="end"/>
      </w:r>
      <w:r>
        <w:rPr>
          <w:rFonts w:hint="eastAsia" w:ascii="仿宋_GB2312" w:hAnsi="Times New Roman" w:eastAsia="仿宋_GB2312"/>
          <w:bCs/>
          <w:sz w:val="32"/>
          <w:szCs w:val="30"/>
        </w:rPr>
        <w:t>其他</w:t>
      </w:r>
      <w:r>
        <w:rPr>
          <w:rFonts w:ascii="仿宋_GB2312" w:hAnsi="Times New Roman" w:eastAsia="仿宋_GB2312"/>
          <w:bCs/>
          <w:sz w:val="32"/>
          <w:szCs w:val="30"/>
        </w:rPr>
        <w:t>奖项如全国大学生预防艾滋病知识竞赛、全国大学生摄影大赛等不在上述荣誉计分规则内，一律按奖项等级：一等、二等、三等、优胜，分别获的1.0、0.8、0.5、0.3分。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（3）团员荣誉中学术论文类加分参考下表：</w:t>
      </w:r>
    </w:p>
    <w:tbl>
      <w:tblPr>
        <w:tblStyle w:val="7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1701"/>
        <w:gridCol w:w="1559"/>
        <w:gridCol w:w="1539"/>
        <w:gridCol w:w="1157"/>
        <w:gridCol w:w="166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7" w:hRule="atLeast"/>
          <w:jc w:val="center"/>
        </w:trPr>
        <w:tc>
          <w:tcPr>
            <w:tcW w:w="166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类别</w:t>
            </w:r>
          </w:p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分值</w:t>
            </w:r>
          </w:p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级别</w:t>
            </w:r>
          </w:p>
        </w:tc>
        <w:tc>
          <w:tcPr>
            <w:tcW w:w="4799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发表论文</w:t>
            </w:r>
          </w:p>
        </w:tc>
        <w:tc>
          <w:tcPr>
            <w:tcW w:w="11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入选交流</w:t>
            </w:r>
          </w:p>
        </w:tc>
        <w:tc>
          <w:tcPr>
            <w:tcW w:w="166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获批知识产权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0" w:hRule="atLeast"/>
          <w:jc w:val="center"/>
        </w:trPr>
        <w:tc>
          <w:tcPr>
            <w:tcW w:w="16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64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第一作者</w:t>
            </w:r>
          </w:p>
        </w:tc>
        <w:tc>
          <w:tcPr>
            <w:tcW w:w="1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第二作者</w:t>
            </w:r>
          </w:p>
        </w:tc>
        <w:tc>
          <w:tcPr>
            <w:tcW w:w="153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第三作者</w:t>
            </w:r>
          </w:p>
        </w:tc>
        <w:tc>
          <w:tcPr>
            <w:tcW w:w="11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第一作者</w:t>
            </w:r>
          </w:p>
        </w:tc>
        <w:tc>
          <w:tcPr>
            <w:tcW w:w="166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知识产权拥有人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0" w:hRule="atLeast"/>
          <w:jc w:val="center"/>
        </w:trPr>
        <w:tc>
          <w:tcPr>
            <w:tcW w:w="1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SCI、EI、SSCI、CSSCI</w:t>
            </w:r>
          </w:p>
        </w:tc>
        <w:tc>
          <w:tcPr>
            <w:tcW w:w="170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10</w:t>
            </w:r>
          </w:p>
        </w:tc>
        <w:tc>
          <w:tcPr>
            <w:tcW w:w="1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9</w:t>
            </w:r>
          </w:p>
        </w:tc>
        <w:tc>
          <w:tcPr>
            <w:tcW w:w="153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8</w:t>
            </w:r>
          </w:p>
        </w:tc>
        <w:tc>
          <w:tcPr>
            <w:tcW w:w="11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/</w:t>
            </w:r>
          </w:p>
        </w:tc>
        <w:tc>
          <w:tcPr>
            <w:tcW w:w="1662" w:type="dxa"/>
            <w:vMerge w:val="restart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发明专利：8实用新型专利/外观设计专利/其它知识产权：6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  <w:jc w:val="center"/>
        </w:trPr>
        <w:tc>
          <w:tcPr>
            <w:tcW w:w="1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A类期刊</w:t>
            </w:r>
          </w:p>
        </w:tc>
        <w:tc>
          <w:tcPr>
            <w:tcW w:w="170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9</w:t>
            </w:r>
          </w:p>
        </w:tc>
        <w:tc>
          <w:tcPr>
            <w:tcW w:w="1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8</w:t>
            </w:r>
          </w:p>
        </w:tc>
        <w:tc>
          <w:tcPr>
            <w:tcW w:w="153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6</w:t>
            </w:r>
          </w:p>
        </w:tc>
        <w:tc>
          <w:tcPr>
            <w:tcW w:w="11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/</w:t>
            </w:r>
          </w:p>
        </w:tc>
        <w:tc>
          <w:tcPr>
            <w:tcW w:w="1662" w:type="dxa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64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  <w:jc w:val="center"/>
        </w:trPr>
        <w:tc>
          <w:tcPr>
            <w:tcW w:w="1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核心期刊</w:t>
            </w:r>
          </w:p>
        </w:tc>
        <w:tc>
          <w:tcPr>
            <w:tcW w:w="170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8</w:t>
            </w:r>
          </w:p>
        </w:tc>
        <w:tc>
          <w:tcPr>
            <w:tcW w:w="1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6</w:t>
            </w:r>
          </w:p>
        </w:tc>
        <w:tc>
          <w:tcPr>
            <w:tcW w:w="153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4</w:t>
            </w:r>
          </w:p>
        </w:tc>
        <w:tc>
          <w:tcPr>
            <w:tcW w:w="11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/</w:t>
            </w:r>
          </w:p>
        </w:tc>
        <w:tc>
          <w:tcPr>
            <w:tcW w:w="1662" w:type="dxa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64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  <w:jc w:val="center"/>
        </w:trPr>
        <w:tc>
          <w:tcPr>
            <w:tcW w:w="1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国家级</w:t>
            </w:r>
          </w:p>
        </w:tc>
        <w:tc>
          <w:tcPr>
            <w:tcW w:w="170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6</w:t>
            </w:r>
          </w:p>
        </w:tc>
        <w:tc>
          <w:tcPr>
            <w:tcW w:w="1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4</w:t>
            </w:r>
          </w:p>
        </w:tc>
        <w:tc>
          <w:tcPr>
            <w:tcW w:w="153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2</w:t>
            </w:r>
          </w:p>
        </w:tc>
        <w:tc>
          <w:tcPr>
            <w:tcW w:w="11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3</w:t>
            </w:r>
          </w:p>
        </w:tc>
        <w:tc>
          <w:tcPr>
            <w:tcW w:w="1662" w:type="dxa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64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  <w:jc w:val="center"/>
        </w:trPr>
        <w:tc>
          <w:tcPr>
            <w:tcW w:w="1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省  级</w:t>
            </w:r>
          </w:p>
        </w:tc>
        <w:tc>
          <w:tcPr>
            <w:tcW w:w="170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4</w:t>
            </w:r>
          </w:p>
        </w:tc>
        <w:tc>
          <w:tcPr>
            <w:tcW w:w="1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2</w:t>
            </w:r>
          </w:p>
        </w:tc>
        <w:tc>
          <w:tcPr>
            <w:tcW w:w="153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1</w:t>
            </w:r>
          </w:p>
        </w:tc>
        <w:tc>
          <w:tcPr>
            <w:tcW w:w="11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2</w:t>
            </w:r>
          </w:p>
        </w:tc>
        <w:tc>
          <w:tcPr>
            <w:tcW w:w="1662" w:type="dxa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64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  <w:jc w:val="center"/>
        </w:trPr>
        <w:tc>
          <w:tcPr>
            <w:tcW w:w="16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校  级</w:t>
            </w:r>
          </w:p>
        </w:tc>
        <w:tc>
          <w:tcPr>
            <w:tcW w:w="170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2</w:t>
            </w:r>
          </w:p>
        </w:tc>
        <w:tc>
          <w:tcPr>
            <w:tcW w:w="155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1</w:t>
            </w:r>
          </w:p>
        </w:tc>
        <w:tc>
          <w:tcPr>
            <w:tcW w:w="153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0.5</w:t>
            </w:r>
          </w:p>
        </w:tc>
        <w:tc>
          <w:tcPr>
            <w:tcW w:w="11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0" w:firstLineChars="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  <w:r>
              <w:rPr>
                <w:rFonts w:hint="eastAsia" w:ascii="仿宋_GB2312" w:hAnsi="Times New Roman" w:eastAsia="仿宋_GB2312"/>
                <w:bCs/>
                <w:sz w:val="32"/>
                <w:szCs w:val="30"/>
              </w:rPr>
              <w:t>1</w:t>
            </w:r>
          </w:p>
        </w:tc>
        <w:tc>
          <w:tcPr>
            <w:tcW w:w="1662" w:type="dxa"/>
            <w:vMerge w:val="continue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pStyle w:val="11"/>
              <w:spacing w:line="540" w:lineRule="exact"/>
              <w:ind w:firstLine="640"/>
              <w:jc w:val="center"/>
              <w:rPr>
                <w:rFonts w:ascii="仿宋_GB2312" w:hAnsi="Times New Roman" w:eastAsia="仿宋_GB2312"/>
                <w:bCs/>
                <w:sz w:val="32"/>
                <w:szCs w:val="30"/>
              </w:rPr>
            </w:pPr>
          </w:p>
        </w:tc>
      </w:tr>
    </w:tbl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注：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ascii="仿宋_GB2312" w:hAnsi="Times New Roman" w:eastAsia="仿宋_GB2312"/>
          <w:bCs/>
          <w:sz w:val="32"/>
          <w:szCs w:val="30"/>
        </w:rPr>
        <w:fldChar w:fldCharType="begin"/>
      </w:r>
      <w:r>
        <w:rPr>
          <w:rFonts w:ascii="仿宋_GB2312" w:hAnsi="Times New Roman" w:eastAsia="仿宋_GB2312"/>
          <w:bCs/>
          <w:sz w:val="32"/>
          <w:szCs w:val="30"/>
        </w:rPr>
        <w:instrText xml:space="preserve"> </w:instrText>
      </w:r>
      <w:r>
        <w:rPr>
          <w:rFonts w:hint="eastAsia" w:ascii="仿宋_GB2312" w:hAnsi="Times New Roman" w:eastAsia="仿宋_GB2312"/>
          <w:bCs/>
          <w:sz w:val="32"/>
          <w:szCs w:val="30"/>
        </w:rPr>
        <w:instrText xml:space="preserve">= 1 \* GB3</w:instrText>
      </w:r>
      <w:r>
        <w:rPr>
          <w:rFonts w:ascii="仿宋_GB2312" w:hAnsi="Times New Roman" w:eastAsia="仿宋_GB2312"/>
          <w:bCs/>
          <w:sz w:val="32"/>
          <w:szCs w:val="30"/>
        </w:rPr>
        <w:instrText xml:space="preserve"> </w:instrText>
      </w:r>
      <w:r>
        <w:rPr>
          <w:rFonts w:ascii="仿宋_GB2312" w:hAnsi="Times New Roman" w:eastAsia="仿宋_GB2312"/>
          <w:bCs/>
          <w:sz w:val="32"/>
          <w:szCs w:val="30"/>
        </w:rPr>
        <w:fldChar w:fldCharType="separate"/>
      </w:r>
      <w:r>
        <w:rPr>
          <w:rFonts w:hint="eastAsia" w:ascii="仿宋_GB2312" w:hAnsi="Times New Roman" w:eastAsia="仿宋_GB2312"/>
          <w:bCs/>
          <w:sz w:val="32"/>
          <w:szCs w:val="30"/>
        </w:rPr>
        <w:t>①</w:t>
      </w:r>
      <w:r>
        <w:rPr>
          <w:rFonts w:ascii="仿宋_GB2312" w:hAnsi="Times New Roman" w:eastAsia="仿宋_GB2312"/>
          <w:bCs/>
          <w:sz w:val="32"/>
          <w:szCs w:val="30"/>
        </w:rPr>
        <w:fldChar w:fldCharType="end"/>
      </w:r>
      <w:r>
        <w:rPr>
          <w:rFonts w:hint="eastAsia" w:ascii="仿宋_GB2312" w:hAnsi="Times New Roman" w:eastAsia="仿宋_GB2312"/>
          <w:bCs/>
          <w:sz w:val="32"/>
          <w:szCs w:val="30"/>
        </w:rPr>
        <w:t>学术论文内容需与所学专业相关或相近；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ascii="仿宋_GB2312" w:hAnsi="Times New Roman" w:eastAsia="仿宋_GB2312"/>
          <w:bCs/>
          <w:sz w:val="32"/>
          <w:szCs w:val="30"/>
        </w:rPr>
        <w:fldChar w:fldCharType="begin"/>
      </w:r>
      <w:r>
        <w:rPr>
          <w:rFonts w:ascii="仿宋_GB2312" w:hAnsi="Times New Roman" w:eastAsia="仿宋_GB2312"/>
          <w:bCs/>
          <w:sz w:val="32"/>
          <w:szCs w:val="30"/>
        </w:rPr>
        <w:instrText xml:space="preserve"> </w:instrText>
      </w:r>
      <w:r>
        <w:rPr>
          <w:rFonts w:hint="eastAsia" w:ascii="仿宋_GB2312" w:hAnsi="Times New Roman" w:eastAsia="仿宋_GB2312"/>
          <w:bCs/>
          <w:sz w:val="32"/>
          <w:szCs w:val="30"/>
        </w:rPr>
        <w:instrText xml:space="preserve">= 2 \* GB3</w:instrText>
      </w:r>
      <w:r>
        <w:rPr>
          <w:rFonts w:ascii="仿宋_GB2312" w:hAnsi="Times New Roman" w:eastAsia="仿宋_GB2312"/>
          <w:bCs/>
          <w:sz w:val="32"/>
          <w:szCs w:val="30"/>
        </w:rPr>
        <w:instrText xml:space="preserve"> </w:instrText>
      </w:r>
      <w:r>
        <w:rPr>
          <w:rFonts w:ascii="仿宋_GB2312" w:hAnsi="Times New Roman" w:eastAsia="仿宋_GB2312"/>
          <w:bCs/>
          <w:sz w:val="32"/>
          <w:szCs w:val="30"/>
        </w:rPr>
        <w:fldChar w:fldCharType="separate"/>
      </w:r>
      <w:r>
        <w:rPr>
          <w:rFonts w:hint="eastAsia" w:ascii="仿宋_GB2312" w:hAnsi="Times New Roman" w:eastAsia="仿宋_GB2312"/>
          <w:bCs/>
          <w:sz w:val="32"/>
          <w:szCs w:val="30"/>
        </w:rPr>
        <w:t>②</w:t>
      </w:r>
      <w:r>
        <w:rPr>
          <w:rFonts w:ascii="仿宋_GB2312" w:hAnsi="Times New Roman" w:eastAsia="仿宋_GB2312"/>
          <w:bCs/>
          <w:sz w:val="32"/>
          <w:szCs w:val="30"/>
        </w:rPr>
        <w:fldChar w:fldCharType="end"/>
      </w:r>
      <w:r>
        <w:rPr>
          <w:rFonts w:hint="eastAsia" w:ascii="仿宋_GB2312" w:hAnsi="Times New Roman" w:eastAsia="仿宋_GB2312"/>
          <w:bCs/>
          <w:sz w:val="32"/>
          <w:szCs w:val="30"/>
        </w:rPr>
        <w:t>若学生为论文通讯作者，则按第一作者相应分值加分；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ascii="仿宋_GB2312" w:hAnsi="Times New Roman" w:eastAsia="仿宋_GB2312"/>
          <w:bCs/>
          <w:sz w:val="32"/>
          <w:szCs w:val="30"/>
        </w:rPr>
        <w:fldChar w:fldCharType="begin"/>
      </w:r>
      <w:r>
        <w:rPr>
          <w:rFonts w:ascii="仿宋_GB2312" w:hAnsi="Times New Roman" w:eastAsia="仿宋_GB2312"/>
          <w:bCs/>
          <w:sz w:val="32"/>
          <w:szCs w:val="30"/>
        </w:rPr>
        <w:instrText xml:space="preserve"> </w:instrText>
      </w:r>
      <w:r>
        <w:rPr>
          <w:rFonts w:hint="eastAsia" w:ascii="仿宋_GB2312" w:hAnsi="Times New Roman" w:eastAsia="仿宋_GB2312"/>
          <w:bCs/>
          <w:sz w:val="32"/>
          <w:szCs w:val="30"/>
        </w:rPr>
        <w:instrText xml:space="preserve">= 3 \* GB3</w:instrText>
      </w:r>
      <w:r>
        <w:rPr>
          <w:rFonts w:ascii="仿宋_GB2312" w:hAnsi="Times New Roman" w:eastAsia="仿宋_GB2312"/>
          <w:bCs/>
          <w:sz w:val="32"/>
          <w:szCs w:val="30"/>
        </w:rPr>
        <w:instrText xml:space="preserve"> </w:instrText>
      </w:r>
      <w:r>
        <w:rPr>
          <w:rFonts w:ascii="仿宋_GB2312" w:hAnsi="Times New Roman" w:eastAsia="仿宋_GB2312"/>
          <w:bCs/>
          <w:sz w:val="32"/>
          <w:szCs w:val="30"/>
        </w:rPr>
        <w:fldChar w:fldCharType="separate"/>
      </w:r>
      <w:r>
        <w:rPr>
          <w:rFonts w:hint="eastAsia" w:ascii="仿宋_GB2312" w:hAnsi="Times New Roman" w:eastAsia="仿宋_GB2312"/>
          <w:bCs/>
          <w:sz w:val="32"/>
          <w:szCs w:val="30"/>
        </w:rPr>
        <w:t>③</w:t>
      </w:r>
      <w:r>
        <w:rPr>
          <w:rFonts w:ascii="仿宋_GB2312" w:hAnsi="Times New Roman" w:eastAsia="仿宋_GB2312"/>
          <w:bCs/>
          <w:sz w:val="32"/>
          <w:szCs w:val="30"/>
        </w:rPr>
        <w:fldChar w:fldCharType="end"/>
      </w:r>
      <w:r>
        <w:rPr>
          <w:rFonts w:hint="eastAsia" w:ascii="仿宋_GB2312" w:hAnsi="Times New Roman" w:eastAsia="仿宋_GB2312"/>
          <w:bCs/>
          <w:sz w:val="32"/>
          <w:szCs w:val="30"/>
        </w:rPr>
        <w:t>知识产权奖励分均加给第一产权拥有人（学生），其他人员（不超过5人）按照先后排序，在相应奖励分值的基础上依次递减1分。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三、荣誉申报操作</w:t>
      </w:r>
    </w:p>
    <w:p>
      <w:pPr>
        <w:pStyle w:val="11"/>
        <w:spacing w:line="540" w:lineRule="exact"/>
        <w:rPr>
          <w:rFonts w:hint="eastAsia" w:ascii="仿宋_GB2312" w:hAnsi="Times New Roman" w:eastAsia="仿宋_GB2312"/>
          <w:bCs/>
          <w:sz w:val="32"/>
          <w:szCs w:val="30"/>
        </w:rPr>
      </w:pPr>
    </w:p>
    <w:p>
      <w:pPr>
        <w:pStyle w:val="11"/>
        <w:spacing w:line="540" w:lineRule="exact"/>
        <w:rPr>
          <w:rFonts w:hint="eastAsia" w:ascii="仿宋_GB2312" w:hAnsi="Times New Roman" w:eastAsia="仿宋_GB2312"/>
          <w:bCs/>
          <w:sz w:val="32"/>
          <w:szCs w:val="30"/>
        </w:rPr>
      </w:pPr>
    </w:p>
    <w:p>
      <w:pPr>
        <w:pStyle w:val="11"/>
        <w:numPr>
          <w:ilvl w:val="0"/>
          <w:numId w:val="1"/>
        </w:numPr>
        <w:spacing w:line="540" w:lineRule="exact"/>
        <w:rPr>
          <w:rFonts w:hint="eastAsia"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打开钉钉，在所在团支部找到OA审批</w:t>
      </w:r>
    </w:p>
    <w:p>
      <w:pPr>
        <w:pStyle w:val="12"/>
        <w:numPr>
          <w:numId w:val="0"/>
        </w:numPr>
      </w:pPr>
    </w:p>
    <w:p>
      <w:pPr>
        <w:pStyle w:val="12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526030" cy="4103370"/>
            <wp:effectExtent l="0" t="0" r="3810" b="1143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line="540" w:lineRule="exact"/>
        <w:ind w:left="0" w:leftChars="0" w:firstLine="0" w:firstLineChars="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ascii="仿宋_GB2312" w:hAnsi="Times New Roman" w:eastAsia="仿宋_GB2312"/>
          <w:bCs/>
          <w:sz w:val="32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1954530</wp:posOffset>
            </wp:positionH>
            <wp:positionV relativeFrom="paragraph">
              <wp:posOffset>403225</wp:posOffset>
            </wp:positionV>
            <wp:extent cx="1845310" cy="4102100"/>
            <wp:effectExtent l="0" t="0" r="2540" b="12700"/>
            <wp:wrapTopAndBottom/>
            <wp:docPr id="5" name="图片 5" descr="C:\Users\Administrator\Desktop\qq_pic_merged_1638678730919.jpgqq_pic_merged_1638678730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qq_pic_merged_1638678730919.jpgqq_pic_merged_1638678730919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Times New Roman" w:eastAsia="仿宋_GB2312"/>
          <w:bCs/>
          <w:sz w:val="32"/>
          <w:szCs w:val="30"/>
        </w:rPr>
        <w:t>2、在“工作”找到202</w:t>
      </w:r>
      <w:r>
        <w:rPr>
          <w:rFonts w:hint="eastAsia" w:ascii="仿宋_GB2312" w:hAnsi="Times New Roman" w:eastAsia="仿宋_GB2312"/>
          <w:bCs/>
          <w:sz w:val="32"/>
          <w:szCs w:val="30"/>
          <w:lang w:val="en-US" w:eastAsia="zh-CN"/>
        </w:rPr>
        <w:t>2</w:t>
      </w:r>
      <w:r>
        <w:rPr>
          <w:rFonts w:hint="eastAsia" w:ascii="仿宋_GB2312" w:hAnsi="Times New Roman" w:eastAsia="仿宋_GB2312"/>
          <w:bCs/>
          <w:sz w:val="32"/>
          <w:szCs w:val="30"/>
        </w:rPr>
        <w:t>团员荣誉统计或集体荣誉统计</w:t>
      </w:r>
    </w:p>
    <w:p>
      <w:pPr>
        <w:pStyle w:val="11"/>
        <w:spacing w:line="540" w:lineRule="exact"/>
        <w:ind w:firstLine="640"/>
        <w:rPr>
          <w:rFonts w:hint="eastAsia"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3、根据要求填写内容</w:t>
      </w:r>
    </w:p>
    <w:p>
      <w:pPr>
        <w:pStyle w:val="12"/>
      </w:pPr>
    </w:p>
    <w:p>
      <w:pPr>
        <w:pStyle w:val="11"/>
        <w:spacing w:line="240" w:lineRule="auto"/>
        <w:ind w:firstLine="640"/>
        <w:jc w:val="center"/>
        <w:rPr>
          <w:rFonts w:hint="eastAsia" w:ascii="仿宋_GB2312" w:hAnsi="Times New Roman" w:eastAsia="仿宋_GB2312"/>
          <w:bCs/>
          <w:sz w:val="32"/>
          <w:szCs w:val="30"/>
          <w:lang w:eastAsia="zh-CN"/>
        </w:rPr>
      </w:pPr>
      <w:r>
        <w:rPr>
          <w:rFonts w:hint="eastAsia" w:ascii="仿宋_GB2312" w:hAnsi="Times New Roman" w:eastAsia="仿宋_GB2312"/>
          <w:bCs/>
          <w:sz w:val="32"/>
          <w:szCs w:val="30"/>
          <w:lang w:eastAsia="zh-CN"/>
        </w:rPr>
        <w:drawing>
          <wp:inline distT="0" distB="0" distL="114300" distR="114300">
            <wp:extent cx="2806700" cy="5968365"/>
            <wp:effectExtent l="0" t="0" r="12700" b="571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596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line="540" w:lineRule="exact"/>
        <w:ind w:firstLine="640"/>
        <w:rPr>
          <w:rFonts w:hint="eastAsia" w:ascii="仿宋_GB2312" w:hAnsi="Times New Roman" w:eastAsia="仿宋_GB2312"/>
          <w:bCs/>
          <w:sz w:val="32"/>
          <w:szCs w:val="30"/>
        </w:rPr>
      </w:pP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注：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ascii="仿宋_GB2312" w:hAnsi="Times New Roman" w:eastAsia="仿宋_GB2312"/>
          <w:bCs/>
          <w:sz w:val="32"/>
          <w:szCs w:val="30"/>
        </w:rPr>
        <w:fldChar w:fldCharType="begin"/>
      </w:r>
      <w:r>
        <w:rPr>
          <w:rFonts w:ascii="仿宋_GB2312" w:hAnsi="Times New Roman" w:eastAsia="仿宋_GB2312"/>
          <w:bCs/>
          <w:sz w:val="32"/>
          <w:szCs w:val="30"/>
        </w:rPr>
        <w:instrText xml:space="preserve"> </w:instrText>
      </w:r>
      <w:r>
        <w:rPr>
          <w:rFonts w:hint="eastAsia" w:ascii="仿宋_GB2312" w:hAnsi="Times New Roman" w:eastAsia="仿宋_GB2312"/>
          <w:bCs/>
          <w:sz w:val="32"/>
          <w:szCs w:val="30"/>
        </w:rPr>
        <w:instrText xml:space="preserve">= 1 \* GB3</w:instrText>
      </w:r>
      <w:r>
        <w:rPr>
          <w:rFonts w:ascii="仿宋_GB2312" w:hAnsi="Times New Roman" w:eastAsia="仿宋_GB2312"/>
          <w:bCs/>
          <w:sz w:val="32"/>
          <w:szCs w:val="30"/>
        </w:rPr>
        <w:instrText xml:space="preserve"> </w:instrText>
      </w:r>
      <w:r>
        <w:rPr>
          <w:rFonts w:ascii="仿宋_GB2312" w:hAnsi="Times New Roman" w:eastAsia="仿宋_GB2312"/>
          <w:bCs/>
          <w:sz w:val="32"/>
          <w:szCs w:val="30"/>
        </w:rPr>
        <w:fldChar w:fldCharType="separate"/>
      </w:r>
      <w:r>
        <w:rPr>
          <w:rFonts w:hint="eastAsia" w:ascii="仿宋_GB2312" w:hAnsi="Times New Roman" w:eastAsia="仿宋_GB2312"/>
          <w:bCs/>
          <w:sz w:val="32"/>
          <w:szCs w:val="30"/>
        </w:rPr>
        <w:t>①</w:t>
      </w:r>
      <w:r>
        <w:rPr>
          <w:rFonts w:ascii="仿宋_GB2312" w:hAnsi="Times New Roman" w:eastAsia="仿宋_GB2312"/>
          <w:bCs/>
          <w:sz w:val="32"/>
          <w:szCs w:val="30"/>
        </w:rPr>
        <w:fldChar w:fldCharType="end"/>
      </w:r>
      <w:r>
        <w:rPr>
          <w:rFonts w:hint="eastAsia" w:ascii="仿宋_GB2312" w:hAnsi="Times New Roman" w:eastAsia="仿宋_GB2312"/>
          <w:bCs/>
          <w:sz w:val="32"/>
          <w:szCs w:val="30"/>
        </w:rPr>
        <w:t>内容要求严格按照所审批荣誉证书如实填写，不可简写、改写、误写；</w:t>
      </w:r>
    </w:p>
    <w:p>
      <w:pPr>
        <w:pStyle w:val="11"/>
        <w:spacing w:line="540" w:lineRule="exact"/>
        <w:ind w:firstLine="640"/>
        <w:rPr>
          <w:rFonts w:ascii="仿宋_GB2312" w:hAnsi="Times New Roman" w:eastAsia="仿宋_GB2312"/>
          <w:bCs/>
          <w:sz w:val="32"/>
          <w:szCs w:val="30"/>
        </w:rPr>
      </w:pPr>
      <w:r>
        <w:rPr>
          <w:rFonts w:ascii="仿宋_GB2312" w:hAnsi="Times New Roman" w:eastAsia="仿宋_GB2312"/>
          <w:bCs/>
          <w:sz w:val="32"/>
          <w:szCs w:val="30"/>
        </w:rPr>
        <w:fldChar w:fldCharType="begin"/>
      </w:r>
      <w:r>
        <w:rPr>
          <w:rFonts w:ascii="仿宋_GB2312" w:hAnsi="Times New Roman" w:eastAsia="仿宋_GB2312"/>
          <w:bCs/>
          <w:sz w:val="32"/>
          <w:szCs w:val="30"/>
        </w:rPr>
        <w:instrText xml:space="preserve"> </w:instrText>
      </w:r>
      <w:r>
        <w:rPr>
          <w:rFonts w:hint="eastAsia" w:ascii="仿宋_GB2312" w:hAnsi="Times New Roman" w:eastAsia="仿宋_GB2312"/>
          <w:bCs/>
          <w:sz w:val="32"/>
          <w:szCs w:val="30"/>
        </w:rPr>
        <w:instrText xml:space="preserve">= 2 \* GB3</w:instrText>
      </w:r>
      <w:r>
        <w:rPr>
          <w:rFonts w:ascii="仿宋_GB2312" w:hAnsi="Times New Roman" w:eastAsia="仿宋_GB2312"/>
          <w:bCs/>
          <w:sz w:val="32"/>
          <w:szCs w:val="30"/>
        </w:rPr>
        <w:instrText xml:space="preserve"> </w:instrText>
      </w:r>
      <w:r>
        <w:rPr>
          <w:rFonts w:ascii="仿宋_GB2312" w:hAnsi="Times New Roman" w:eastAsia="仿宋_GB2312"/>
          <w:bCs/>
          <w:sz w:val="32"/>
          <w:szCs w:val="30"/>
        </w:rPr>
        <w:fldChar w:fldCharType="separate"/>
      </w:r>
      <w:r>
        <w:rPr>
          <w:rFonts w:hint="eastAsia" w:ascii="仿宋_GB2312" w:hAnsi="Times New Roman" w:eastAsia="仿宋_GB2312"/>
          <w:bCs/>
          <w:sz w:val="32"/>
          <w:szCs w:val="30"/>
        </w:rPr>
        <w:t>②</w:t>
      </w:r>
      <w:r>
        <w:rPr>
          <w:rFonts w:ascii="仿宋_GB2312" w:hAnsi="Times New Roman" w:eastAsia="仿宋_GB2312"/>
          <w:bCs/>
          <w:sz w:val="32"/>
          <w:szCs w:val="30"/>
        </w:rPr>
        <w:fldChar w:fldCharType="end"/>
      </w:r>
      <w:r>
        <w:rPr>
          <w:rFonts w:hint="eastAsia" w:ascii="仿宋_GB2312" w:hAnsi="Times New Roman" w:eastAsia="仿宋_GB2312"/>
          <w:bCs/>
          <w:sz w:val="32"/>
          <w:szCs w:val="30"/>
        </w:rPr>
        <w:t>荣誉颁发时间需符合规定期限，即证书颁发时间应在此次荣誉统计时间段内，在该时间段之外（之前和之后）皆不符合。</w:t>
      </w:r>
    </w:p>
    <w:p>
      <w:pPr>
        <w:pStyle w:val="11"/>
        <w:numPr>
          <w:ilvl w:val="0"/>
          <w:numId w:val="2"/>
        </w:numPr>
        <w:spacing w:line="540" w:lineRule="exact"/>
        <w:ind w:firstLine="640"/>
        <w:rPr>
          <w:rFonts w:hint="eastAsia" w:ascii="仿宋_GB2312" w:hAnsi="Times New Roman" w:eastAsia="仿宋_GB2312"/>
          <w:bCs/>
          <w:sz w:val="32"/>
          <w:szCs w:val="30"/>
        </w:rPr>
      </w:pPr>
      <w:r>
        <w:rPr>
          <w:rFonts w:hint="eastAsia" w:ascii="仿宋_GB2312" w:hAnsi="Times New Roman" w:eastAsia="仿宋_GB2312"/>
          <w:bCs/>
          <w:sz w:val="32"/>
          <w:szCs w:val="30"/>
        </w:rPr>
        <w:t>多个荣誉需点击“+增加明细”，填写完整后一起提交。</w:t>
      </w:r>
    </w:p>
    <w:p>
      <w:pPr>
        <w:pStyle w:val="12"/>
        <w:rPr>
          <w:rFonts w:hint="eastAsia"/>
        </w:rPr>
      </w:pPr>
    </w:p>
    <w:p>
      <w:pPr>
        <w:pStyle w:val="12"/>
        <w:jc w:val="center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2832735" cy="4991100"/>
            <wp:effectExtent l="0" t="0" r="1905" b="762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numId w:val="0"/>
        </w:numPr>
      </w:pPr>
    </w:p>
    <w:p>
      <w:pPr>
        <w:spacing w:line="540" w:lineRule="exact"/>
        <w:ind w:firstLine="640" w:firstLineChars="200"/>
        <w:jc w:val="right"/>
        <w:rPr>
          <w:rFonts w:ascii="仿宋_GB2312" w:hAnsi="仿宋_GB2312" w:eastAsia="仿宋_GB2312" w:cs="仿宋_GB2312"/>
          <w:sz w:val="32"/>
          <w:szCs w:val="30"/>
        </w:rPr>
      </w:pPr>
      <w:r>
        <w:rPr>
          <w:rFonts w:hint="eastAsia" w:ascii="仿宋_GB2312" w:hAnsi="仿宋_GB2312" w:eastAsia="仿宋_GB2312" w:cs="仿宋_GB2312"/>
          <w:sz w:val="32"/>
          <w:szCs w:val="30"/>
        </w:rPr>
        <w:t>动物科学技术学院团委</w:t>
      </w:r>
    </w:p>
    <w:p>
      <w:pPr>
        <w:spacing w:line="540" w:lineRule="exact"/>
        <w:ind w:firstLine="640" w:firstLineChars="200"/>
        <w:jc w:val="right"/>
        <w:rPr>
          <w:rFonts w:hint="eastAsia" w:ascii="仿宋_GB2312" w:hAnsi="仿宋_GB2312" w:eastAsia="仿宋_GB2312" w:cs="仿宋_GB2312"/>
          <w:sz w:val="32"/>
          <w:szCs w:val="30"/>
        </w:rPr>
      </w:pPr>
      <w:r>
        <w:rPr>
          <w:rFonts w:hint="eastAsia" w:ascii="仿宋_GB2312" w:hAnsi="仿宋_GB2312" w:eastAsia="仿宋_GB2312" w:cs="仿宋_GB2312"/>
          <w:sz w:val="32"/>
          <w:szCs w:val="30"/>
        </w:rPr>
        <w:t>20</w:t>
      </w:r>
      <w:r>
        <w:rPr>
          <w:rFonts w:ascii="仿宋_GB2312" w:hAnsi="仿宋_GB2312" w:eastAsia="仿宋_GB2312" w:cs="仿宋_GB2312"/>
          <w:sz w:val="32"/>
          <w:szCs w:val="30"/>
        </w:rPr>
        <w:t>2</w:t>
      </w:r>
      <w:r>
        <w:rPr>
          <w:rFonts w:hint="eastAsia" w:ascii="仿宋_GB2312" w:hAnsi="仿宋_GB2312" w:eastAsia="仿宋_GB2312" w:cs="仿宋_GB2312"/>
          <w:sz w:val="32"/>
          <w:szCs w:val="30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0"/>
        </w:rPr>
        <w:t>年</w:t>
      </w:r>
      <w:r>
        <w:rPr>
          <w:rFonts w:hint="eastAsia" w:ascii="仿宋_GB2312" w:hAnsi="仿宋_GB2312" w:eastAsia="仿宋_GB2312" w:cs="仿宋_GB2312"/>
          <w:sz w:val="32"/>
          <w:szCs w:val="30"/>
          <w:lang w:val="en-US" w:eastAsia="zh-CN"/>
        </w:rPr>
        <w:t>6</w:t>
      </w:r>
      <w:r>
        <w:rPr>
          <w:rFonts w:ascii="仿宋_GB2312" w:hAnsi="仿宋_GB2312" w:eastAsia="仿宋_GB2312" w:cs="仿宋_GB2312"/>
          <w:sz w:val="32"/>
          <w:szCs w:val="30"/>
        </w:rPr>
        <w:t>月</w:t>
      </w:r>
      <w:r>
        <w:rPr>
          <w:rFonts w:hint="eastAsia" w:ascii="仿宋_GB2312" w:hAnsi="仿宋_GB2312" w:eastAsia="仿宋_GB2312" w:cs="仿宋_GB2312"/>
          <w:sz w:val="32"/>
          <w:szCs w:val="30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sz w:val="32"/>
          <w:szCs w:val="30"/>
        </w:rPr>
        <w:t>日</w:t>
      </w:r>
    </w:p>
    <w:p>
      <w:pPr>
        <w:spacing w:line="540" w:lineRule="exact"/>
        <w:ind w:firstLine="640" w:firstLineChars="200"/>
        <w:jc w:val="right"/>
        <w:rPr>
          <w:rFonts w:hint="eastAsia" w:ascii="仿宋_GB2312" w:hAnsi="仿宋_GB2312" w:eastAsia="仿宋_GB2312" w:cs="仿宋_GB2312"/>
          <w:sz w:val="32"/>
          <w:szCs w:val="30"/>
        </w:rPr>
      </w:pPr>
    </w:p>
    <w:p>
      <w:pPr>
        <w:spacing w:line="540" w:lineRule="exact"/>
        <w:ind w:firstLine="640" w:firstLineChars="200"/>
        <w:jc w:val="right"/>
        <w:rPr>
          <w:rFonts w:hint="eastAsia" w:ascii="仿宋_GB2312" w:hAnsi="仿宋_GB2312" w:eastAsia="仿宋_GB2312" w:cs="仿宋_GB2312"/>
          <w:sz w:val="32"/>
          <w:szCs w:val="30"/>
        </w:rPr>
      </w:pPr>
    </w:p>
    <w:p>
      <w:pPr>
        <w:spacing w:line="540" w:lineRule="exact"/>
        <w:ind w:firstLine="640" w:firstLineChars="200"/>
        <w:jc w:val="right"/>
        <w:rPr>
          <w:rFonts w:hint="eastAsia" w:ascii="仿宋_GB2312" w:hAnsi="仿宋_GB2312" w:eastAsia="仿宋_GB2312" w:cs="仿宋_GB2312"/>
          <w:sz w:val="32"/>
          <w:szCs w:val="30"/>
        </w:rPr>
      </w:pPr>
    </w:p>
    <w:p>
      <w:pPr>
        <w:spacing w:line="540" w:lineRule="exact"/>
        <w:ind w:firstLine="640" w:firstLineChars="200"/>
        <w:jc w:val="right"/>
        <w:rPr>
          <w:rFonts w:hint="eastAsia" w:ascii="仿宋_GB2312" w:hAnsi="仿宋_GB2312" w:eastAsia="仿宋_GB2312" w:cs="仿宋_GB2312"/>
          <w:sz w:val="32"/>
          <w:szCs w:val="30"/>
        </w:rPr>
      </w:pPr>
    </w:p>
    <w:p>
      <w:pPr>
        <w:spacing w:line="540" w:lineRule="exact"/>
        <w:ind w:firstLine="640" w:firstLineChars="200"/>
        <w:jc w:val="right"/>
        <w:rPr>
          <w:rFonts w:hint="eastAsia" w:ascii="仿宋_GB2312" w:hAnsi="仿宋_GB2312" w:eastAsia="仿宋_GB2312" w:cs="仿宋_GB2312"/>
          <w:sz w:val="32"/>
          <w:szCs w:val="30"/>
        </w:rPr>
      </w:pPr>
    </w:p>
    <w:p>
      <w:pPr>
        <w:spacing w:line="400" w:lineRule="exact"/>
        <w:rPr>
          <w:rFonts w:ascii="仿宋_GB2312" w:hAnsi="宋体" w:eastAsia="仿宋_GB2312"/>
          <w:sz w:val="32"/>
          <w:szCs w:val="32"/>
          <w:u w:val="single"/>
        </w:rPr>
      </w:pPr>
      <w:r>
        <w:rPr>
          <w:rFonts w:hint="eastAsia" w:ascii="仿宋_GB2312" w:hAnsi="宋体" w:eastAsia="仿宋_GB2312"/>
          <w:sz w:val="28"/>
          <w:szCs w:val="28"/>
          <w:u w:val="single"/>
        </w:rPr>
        <w:t xml:space="preserve">                                                                  </w:t>
      </w:r>
    </w:p>
    <w:p>
      <w:pPr>
        <w:spacing w:line="400" w:lineRule="exact"/>
      </w:pPr>
      <w:r>
        <w:rPr>
          <w:rFonts w:hint="eastAsia" w:ascii="仿宋_GB2312" w:hAnsi="宋体" w:eastAsia="仿宋_GB2312"/>
          <w:sz w:val="28"/>
          <w:szCs w:val="28"/>
          <w:u w:val="single"/>
        </w:rPr>
        <w:t xml:space="preserve"> 江西农业大学动物科学技术学院团委          20</w:t>
      </w:r>
      <w:r>
        <w:rPr>
          <w:rFonts w:ascii="仿宋_GB2312" w:hAnsi="宋体" w:eastAsia="仿宋_GB2312"/>
          <w:sz w:val="28"/>
          <w:szCs w:val="28"/>
          <w:u w:val="single"/>
        </w:rPr>
        <w:t>2</w:t>
      </w:r>
      <w:r>
        <w:rPr>
          <w:rFonts w:hint="eastAsia" w:ascii="仿宋_GB2312" w:hAnsi="宋体" w:eastAsia="仿宋_GB2312"/>
          <w:sz w:val="28"/>
          <w:szCs w:val="28"/>
          <w:u w:val="single"/>
          <w:lang w:val="en-US" w:eastAsia="zh-CN"/>
        </w:rPr>
        <w:t>2</w:t>
      </w:r>
      <w:bookmarkStart w:id="0" w:name="_GoBack"/>
      <w:bookmarkEnd w:id="0"/>
      <w:r>
        <w:rPr>
          <w:rFonts w:hint="eastAsia" w:ascii="仿宋_GB2312" w:hAnsi="宋体" w:eastAsia="仿宋_GB2312"/>
          <w:sz w:val="28"/>
          <w:szCs w:val="28"/>
          <w:u w:val="single"/>
        </w:rPr>
        <w:t>年</w:t>
      </w:r>
      <w:r>
        <w:rPr>
          <w:rFonts w:hint="eastAsia" w:ascii="仿宋_GB2312" w:hAnsi="宋体" w:eastAsia="仿宋_GB2312"/>
          <w:sz w:val="28"/>
          <w:szCs w:val="28"/>
          <w:u w:val="single"/>
          <w:lang w:val="en-US" w:eastAsia="zh-CN"/>
        </w:rPr>
        <w:t>6</w:t>
      </w:r>
      <w:r>
        <w:rPr>
          <w:rFonts w:hint="eastAsia" w:ascii="仿宋_GB2312" w:hAnsi="宋体" w:eastAsia="仿宋_GB2312"/>
          <w:sz w:val="28"/>
          <w:szCs w:val="28"/>
          <w:u w:val="single"/>
        </w:rPr>
        <w:t>月</w:t>
      </w:r>
      <w:r>
        <w:rPr>
          <w:rFonts w:hint="eastAsia" w:ascii="仿宋_GB2312" w:hAnsi="宋体" w:eastAsia="仿宋_GB2312"/>
          <w:sz w:val="28"/>
          <w:szCs w:val="28"/>
          <w:u w:val="single"/>
          <w:lang w:val="en-US" w:eastAsia="zh-CN"/>
        </w:rPr>
        <w:t>8</w:t>
      </w:r>
      <w:r>
        <w:rPr>
          <w:rFonts w:hint="eastAsia" w:ascii="仿宋_GB2312" w:hAnsi="宋体" w:eastAsia="仿宋_GB2312"/>
          <w:sz w:val="28"/>
          <w:szCs w:val="28"/>
          <w:u w:val="single"/>
        </w:rPr>
        <w:t xml:space="preserve">日印发   </w:t>
      </w:r>
    </w:p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altName w:val="黑体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593279"/>
    <w:multiLevelType w:val="singleLevel"/>
    <w:tmpl w:val="88593279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477A127"/>
    <w:multiLevelType w:val="singleLevel"/>
    <w:tmpl w:val="D477A127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dmZjMyMzc3YWRlMmM4YTY2YWYyYjBhZGJjM2ViMmUifQ=="/>
  </w:docVars>
  <w:rsids>
    <w:rsidRoot w:val="006A493A"/>
    <w:rsid w:val="0007447E"/>
    <w:rsid w:val="00216CF1"/>
    <w:rsid w:val="00237BD2"/>
    <w:rsid w:val="00242EA4"/>
    <w:rsid w:val="002759C6"/>
    <w:rsid w:val="002E5A7B"/>
    <w:rsid w:val="003B3D1C"/>
    <w:rsid w:val="004A035F"/>
    <w:rsid w:val="005A2901"/>
    <w:rsid w:val="006A493A"/>
    <w:rsid w:val="00760F43"/>
    <w:rsid w:val="007C20C0"/>
    <w:rsid w:val="007C63E1"/>
    <w:rsid w:val="00924178"/>
    <w:rsid w:val="00A06CF2"/>
    <w:rsid w:val="00B37575"/>
    <w:rsid w:val="00D077A5"/>
    <w:rsid w:val="00DD0D4B"/>
    <w:rsid w:val="00E01DFD"/>
    <w:rsid w:val="00EC5257"/>
    <w:rsid w:val="00FB3FFB"/>
    <w:rsid w:val="00FD726E"/>
    <w:rsid w:val="081A0F00"/>
    <w:rsid w:val="0950177B"/>
    <w:rsid w:val="1FEB62B4"/>
    <w:rsid w:val="2A1C6E4F"/>
    <w:rsid w:val="2CBF3E8D"/>
    <w:rsid w:val="36E65AD7"/>
    <w:rsid w:val="3D563E7E"/>
    <w:rsid w:val="49452063"/>
    <w:rsid w:val="5E7D46EF"/>
    <w:rsid w:val="64DD0AD2"/>
    <w:rsid w:val="6FD97BC8"/>
    <w:rsid w:val="71B8724A"/>
    <w:rsid w:val="79F06F2A"/>
    <w:rsid w:val="7E2F5418"/>
    <w:rsid w:val="CCFFD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9"/>
    <w:uiPriority w:val="0"/>
    <w:pPr>
      <w:spacing w:after="120"/>
    </w:pPr>
    <w:rPr>
      <w:kern w:val="0"/>
      <w:sz w:val="22"/>
    </w:rPr>
  </w:style>
  <w:style w:type="paragraph" w:styleId="3">
    <w:name w:val="Balloon Text"/>
    <w:basedOn w:val="1"/>
    <w:link w:val="15"/>
    <w:qFormat/>
    <w:uiPriority w:val="0"/>
    <w:rPr>
      <w:sz w:val="18"/>
      <w:szCs w:val="18"/>
    </w:rPr>
  </w:style>
  <w:style w:type="paragraph" w:styleId="4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idowControl/>
      <w:adjustRightInd w:val="0"/>
      <w:snapToGrid w:val="0"/>
      <w:spacing w:after="150"/>
      <w:jc w:val="left"/>
    </w:pPr>
    <w:rPr>
      <w:rFonts w:ascii="Tahoma" w:hAnsi="Tahoma" w:eastAsia="微软雅黑"/>
      <w:kern w:val="0"/>
      <w:sz w:val="24"/>
      <w:szCs w:val="22"/>
    </w:rPr>
  </w:style>
  <w:style w:type="character" w:customStyle="1" w:styleId="9">
    <w:name w:val="正文文本 字符1"/>
    <w:link w:val="2"/>
    <w:qFormat/>
    <w:uiPriority w:val="0"/>
    <w:rPr>
      <w:rFonts w:ascii="Times New Roman" w:hAnsi="Times New Roman" w:eastAsia="宋体" w:cs="Times New Roman"/>
      <w:kern w:val="0"/>
      <w:sz w:val="22"/>
      <w:szCs w:val="24"/>
    </w:rPr>
  </w:style>
  <w:style w:type="character" w:customStyle="1" w:styleId="10">
    <w:name w:val="正文文本 字符"/>
    <w:basedOn w:val="8"/>
    <w:qFormat/>
    <w:uiPriority w:val="99"/>
    <w:rPr>
      <w:rFonts w:ascii="Times New Roman" w:hAnsi="Times New Roman" w:eastAsia="宋体" w:cs="Times New Roman"/>
      <w:szCs w:val="24"/>
    </w:rPr>
  </w:style>
  <w:style w:type="paragraph" w:customStyle="1" w:styleId="11">
    <w:name w:val="_Style 6"/>
    <w:basedOn w:val="1"/>
    <w:next w:val="12"/>
    <w:qFormat/>
    <w:uiPriority w:val="0"/>
    <w:pPr>
      <w:ind w:firstLine="420" w:firstLineChars="200"/>
    </w:pPr>
    <w:rPr>
      <w:rFonts w:ascii="等线" w:hAnsi="等线" w:eastAsia="等线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页眉 字符"/>
    <w:basedOn w:val="8"/>
    <w:link w:val="5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4">
    <w:name w:val="页脚 字符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5">
    <w:name w:val="批注框文本 字符"/>
    <w:basedOn w:val="8"/>
    <w:link w:val="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D799293-6658-4DA4-A85D-9745A7ADC57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1581</Words>
  <Characters>1637</Characters>
  <Lines>14</Lines>
  <Paragraphs>4</Paragraphs>
  <TotalTime>6</TotalTime>
  <ScaleCrop>false</ScaleCrop>
  <LinksUpToDate>false</LinksUpToDate>
  <CharactersWithSpaces>1756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2020-12-08T15:02:00Z</dcterms:created>
  <dc:creator>圣超 刘</dc:creator>
  <cp:lastModifiedBy>Apricity</cp:lastModifiedBy>
  <dcterms:modified xsi:type="dcterms:W3CDTF">2022-06-07T14:06:30Z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1BE8A7E0A7AB444C967A539044FA007F</vt:lpwstr>
  </property>
</Properties>
</file>